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E15DFE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5DFE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E15DFE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B14C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A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A112E9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DA" w:rsidRDefault="00C269DA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</w:t>
      </w:r>
      <w:r w:rsidR="00BD74DD">
        <w:rPr>
          <w:rFonts w:ascii="Times New Roman" w:hAnsi="Times New Roman" w:cs="Times New Roman"/>
          <w:b/>
          <w:sz w:val="32"/>
          <w:szCs w:val="32"/>
        </w:rPr>
        <w:t xml:space="preserve"> практика</w:t>
      </w:r>
    </w:p>
    <w:p w:rsidR="000534A2" w:rsidRDefault="00C269DA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9834E4" w:rsidRPr="009834E4">
        <w:rPr>
          <w:rFonts w:ascii="Times New Roman" w:hAnsi="Times New Roman" w:cs="Times New Roman"/>
          <w:b/>
          <w:sz w:val="32"/>
          <w:szCs w:val="32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A112E9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E4" w:rsidRDefault="009834E4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2D6017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17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2D6017" w:rsidRPr="002D60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601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2D6017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5C3EDC" w:rsidP="004D7C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017">
        <w:rPr>
          <w:rFonts w:ascii="Times New Roman" w:hAnsi="Times New Roman" w:cs="Times New Roman"/>
          <w:bCs/>
          <w:sz w:val="24"/>
          <w:szCs w:val="24"/>
        </w:rPr>
        <w:t xml:space="preserve">Специальность: </w:t>
      </w:r>
      <w:r w:rsidRPr="002D6017">
        <w:rPr>
          <w:rFonts w:ascii="Times New Roman" w:hAnsi="Times New Roman" w:cs="Times New Roman"/>
          <w:sz w:val="24"/>
          <w:szCs w:val="24"/>
        </w:rPr>
        <w:t xml:space="preserve">40.05.04 </w:t>
      </w:r>
      <w:r w:rsidR="004D7C2A" w:rsidRPr="002D6017">
        <w:rPr>
          <w:rFonts w:ascii="Times New Roman" w:hAnsi="Times New Roman" w:cs="Times New Roman"/>
          <w:sz w:val="24"/>
          <w:szCs w:val="24"/>
        </w:rPr>
        <w:t>С</w:t>
      </w:r>
      <w:r w:rsidRPr="002D6017">
        <w:rPr>
          <w:rFonts w:ascii="Times New Roman" w:hAnsi="Times New Roman" w:cs="Times New Roman"/>
          <w:sz w:val="24"/>
          <w:szCs w:val="24"/>
        </w:rPr>
        <w:t>удебная и прокурорская деятельность</w:t>
      </w:r>
      <w:r w:rsidR="004D7C2A" w:rsidRPr="002D6017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D7C2A" w:rsidRPr="002D601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4D7C2A" w:rsidRPr="002D6017">
        <w:rPr>
          <w:rFonts w:ascii="Times New Roman" w:hAnsi="Times New Roman" w:cs="Times New Roman"/>
          <w:sz w:val="24"/>
          <w:szCs w:val="24"/>
        </w:rPr>
        <w:t>)</w:t>
      </w:r>
    </w:p>
    <w:p w:rsidR="009F5AC2" w:rsidRPr="002D6017" w:rsidRDefault="004D7C2A" w:rsidP="004D7C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017">
        <w:rPr>
          <w:rFonts w:ascii="Times New Roman" w:hAnsi="Times New Roman" w:cs="Times New Roman"/>
          <w:bCs/>
          <w:sz w:val="24"/>
          <w:szCs w:val="24"/>
        </w:rPr>
        <w:t>П</w:t>
      </w:r>
      <w:r w:rsidR="005C3EDC" w:rsidRPr="002D6017">
        <w:rPr>
          <w:rFonts w:ascii="Times New Roman" w:hAnsi="Times New Roman" w:cs="Times New Roman"/>
          <w:bCs/>
          <w:sz w:val="24"/>
          <w:szCs w:val="24"/>
        </w:rPr>
        <w:t xml:space="preserve">рофиль подготовки: </w:t>
      </w:r>
      <w:r w:rsidR="005C3EDC" w:rsidRPr="002D6017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6A40D3" w:rsidRPr="002D6017" w:rsidRDefault="006A40D3" w:rsidP="004D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D3" w:rsidRPr="002D6017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2D6017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71" w:rsidRPr="002D6017" w:rsidRDefault="00531171" w:rsidP="005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531171" w:rsidRPr="002D6017" w:rsidRDefault="00531171" w:rsidP="005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017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2D6017"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 </w:t>
      </w: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2D6017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Pr="002D6017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BD41CE" w:rsidRPr="00BF79D3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sz w:val="24"/>
          <w:szCs w:val="24"/>
        </w:rPr>
        <w:t xml:space="preserve">(протокол № 10 от </w:t>
      </w:r>
      <w:r w:rsidRPr="00C76AC8">
        <w:rPr>
          <w:rFonts w:ascii="Times New Roman" w:hAnsi="Times New Roman" w:cs="Times New Roman"/>
          <w:sz w:val="24"/>
          <w:szCs w:val="24"/>
        </w:rPr>
        <w:t>«</w:t>
      </w:r>
      <w:r w:rsidRPr="00BF79D3">
        <w:rPr>
          <w:rFonts w:ascii="Times New Roman" w:hAnsi="Times New Roman" w:cs="Times New Roman"/>
          <w:sz w:val="24"/>
          <w:szCs w:val="24"/>
        </w:rPr>
        <w:t>21</w:t>
      </w:r>
      <w:r w:rsidRPr="00C76AC8">
        <w:rPr>
          <w:rFonts w:ascii="Times New Roman" w:hAnsi="Times New Roman" w:cs="Times New Roman"/>
          <w:sz w:val="24"/>
          <w:szCs w:val="24"/>
        </w:rPr>
        <w:t>»</w:t>
      </w:r>
      <w:r w:rsidRPr="00BF79D3">
        <w:rPr>
          <w:rFonts w:ascii="Times New Roman" w:hAnsi="Times New Roman" w:cs="Times New Roman"/>
          <w:sz w:val="24"/>
          <w:szCs w:val="24"/>
        </w:rPr>
        <w:t xml:space="preserve"> мая 2022 года)</w:t>
      </w: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71" w:rsidRDefault="00531171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0" w:rsidRPr="002D6017" w:rsidRDefault="0075043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87765A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2D6017">
        <w:rPr>
          <w:rFonts w:ascii="Times New Roman" w:hAnsi="Times New Roman" w:cs="Times New Roman"/>
          <w:sz w:val="24"/>
          <w:szCs w:val="24"/>
        </w:rPr>
        <w:t>ических</w:t>
      </w:r>
      <w:r w:rsidRPr="002D6017">
        <w:rPr>
          <w:rFonts w:ascii="Times New Roman" w:hAnsi="Times New Roman" w:cs="Times New Roman"/>
          <w:sz w:val="24"/>
          <w:szCs w:val="24"/>
        </w:rPr>
        <w:t xml:space="preserve"> наук, доцент___________________</w:t>
      </w:r>
      <w:r w:rsidRPr="0087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9A" w:rsidRPr="00A112E9" w:rsidRDefault="00007E9A" w:rsidP="00090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C4" w:rsidRPr="00A112E9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30" w:rsidRDefault="00750430" w:rsidP="007504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6B8" w:rsidRDefault="006A40D3" w:rsidP="00FC2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2D6017">
        <w:rPr>
          <w:rFonts w:ascii="Times New Roman" w:hAnsi="Times New Roman" w:cs="Times New Roman"/>
          <w:sz w:val="24"/>
          <w:szCs w:val="24"/>
        </w:rPr>
        <w:t>2</w:t>
      </w:r>
      <w:r w:rsidR="002D6017">
        <w:rPr>
          <w:rFonts w:ascii="Times New Roman" w:hAnsi="Times New Roman" w:cs="Times New Roman"/>
          <w:sz w:val="24"/>
          <w:szCs w:val="24"/>
        </w:rPr>
        <w:t>2</w:t>
      </w:r>
      <w:r w:rsidR="00FC26B8">
        <w:rPr>
          <w:rFonts w:ascii="Times New Roman" w:hAnsi="Times New Roman" w:cs="Times New Roman"/>
          <w:sz w:val="24"/>
          <w:szCs w:val="24"/>
        </w:rPr>
        <w:br w:type="page"/>
      </w:r>
    </w:p>
    <w:p w:rsidR="00FC26B8" w:rsidRPr="00BF79D3" w:rsidRDefault="00FC26B8" w:rsidP="00FC26B8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FC26B8" w:rsidRPr="00BF79D3" w:rsidRDefault="00FC26B8" w:rsidP="00FC26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A100A7" w:rsidRPr="00A100A7" w:rsidRDefault="00A100A7" w:rsidP="00A10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A7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A100A7" w:rsidRPr="00A100A7" w:rsidRDefault="00A100A7" w:rsidP="00A10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A7">
        <w:rPr>
          <w:rFonts w:ascii="Times New Roman" w:hAnsi="Times New Roman" w:cs="Times New Roman"/>
          <w:b/>
          <w:sz w:val="24"/>
          <w:szCs w:val="24"/>
        </w:rPr>
        <w:t>(по получению профессиональных умений и опыта профессиональной деятельности)</w:t>
      </w:r>
    </w:p>
    <w:p w:rsidR="00FC26B8" w:rsidRPr="00A100A7" w:rsidRDefault="00FC26B8" w:rsidP="00FC26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C26B8" w:rsidRPr="00BF79D3" w:rsidRDefault="00FC26B8" w:rsidP="00FC26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набора 2022 года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6"/>
        <w:gridCol w:w="3059"/>
      </w:tblGrid>
      <w:tr w:rsidR="00FC26B8" w:rsidRPr="00BF79D3" w:rsidTr="00B6719B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FC26B8" w:rsidRPr="00BF79D3" w:rsidTr="00B6719B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C26B8" w:rsidRPr="00BF79D3" w:rsidTr="00B6719B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BF79D3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BF79D3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C26B8" w:rsidRPr="00BF79D3" w:rsidRDefault="00FC26B8" w:rsidP="00FC26B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26B8" w:rsidRPr="00BF79D3" w:rsidRDefault="00FC26B8" w:rsidP="00FC26B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26B8" w:rsidRPr="00BF79D3" w:rsidRDefault="00FC26B8" w:rsidP="00FC26B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BD41CE" w:rsidRDefault="00BD41CE" w:rsidP="00BD41CE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 В., кандидат юридических наук, доцент</w:t>
      </w: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FC26B8" w:rsidRPr="00A112E9" w:rsidRDefault="00BD41CE" w:rsidP="00BD41CE">
      <w:pPr>
        <w:widowControl w:val="0"/>
        <w:shd w:val="clear" w:color="auto" w:fill="FFFFFF"/>
        <w:autoSpaceDE w:val="0"/>
        <w:autoSpaceDN w:val="0"/>
        <w:adjustRightInd w:val="0"/>
        <w:ind w:left="1663" w:right="5242" w:firstLine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B030AB" w:rsidRPr="002D6017" w:rsidRDefault="00B030AB" w:rsidP="007504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93429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ОПОП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A54AD7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72642C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A54AD7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A19BC" w:rsidTr="00090410">
        <w:tc>
          <w:tcPr>
            <w:tcW w:w="675" w:type="dxa"/>
          </w:tcPr>
          <w:p w:rsidR="009A19BC" w:rsidRPr="00090410" w:rsidRDefault="009A19B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19BC" w:rsidRDefault="009A19BC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9A19BC" w:rsidRDefault="00587538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C26B8" w:rsidRDefault="00FC26B8">
      <w:pPr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1801B0" w:rsidRDefault="00976D17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286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F51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</w:p>
    <w:p w:rsidR="00C13813" w:rsidRDefault="002D4F51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00E3E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E3E" w:rsidRDefault="00000E3E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4D5" w:rsidRPr="00C76AC8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 w:rsidR="00531171"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 В.</w:t>
      </w:r>
      <w:r w:rsidR="00531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171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531171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Pr="00484057" w:rsidRDefault="007B3444" w:rsidP="007B3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057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 xml:space="preserve">Целью </w:t>
            </w:r>
            <w:r w:rsidRPr="00484057">
              <w:rPr>
                <w:rFonts w:ascii="Times New Roman" w:hAnsi="Times New Roman"/>
                <w:kern w:val="3"/>
                <w:sz w:val="24"/>
                <w:szCs w:val="24"/>
              </w:rPr>
              <w:t xml:space="preserve">производственной практики (по получению профессиональных умений и опыта профессиональной деятельности) </w:t>
            </w:r>
            <w:r w:rsidRPr="00484057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 xml:space="preserve">является формирование у студентов целостного представления о судебной системе Российской Федерации, организации и деятельности ее судебных органов; </w:t>
            </w:r>
            <w:r w:rsidRPr="00484057">
              <w:rPr>
                <w:rFonts w:ascii="Times New Roman" w:hAnsi="Times New Roman"/>
                <w:sz w:val="24"/>
                <w:szCs w:val="24"/>
              </w:rPr>
              <w:t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органах; закрепление и расширение теоретических знаний, полученных в процессе обучения;</w:t>
            </w:r>
            <w:proofErr w:type="gramEnd"/>
            <w:r w:rsidRPr="00484057">
              <w:rPr>
                <w:rFonts w:ascii="Times New Roman" w:hAnsi="Times New Roman"/>
                <w:sz w:val="24"/>
                <w:szCs w:val="24"/>
              </w:rPr>
              <w:t xml:space="preserve"> достижение планируемых результатов обучения при прохождении практики, соотнесенных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484057" w:rsidRPr="00484057" w:rsidRDefault="00484057" w:rsidP="00C572B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57">
              <w:rPr>
                <w:rFonts w:ascii="Times New Roman" w:hAnsi="Times New Roman"/>
                <w:kern w:val="3"/>
                <w:sz w:val="24"/>
              </w:rPr>
              <w:t>Производственная практика (по получению профессиональных умений и опыта профессиональной деятельности)</w:t>
            </w:r>
            <w:r w:rsidRPr="00484057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входит в Блок</w:t>
            </w:r>
            <w:proofErr w:type="gramStart"/>
            <w:r w:rsidRPr="00484057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:</w:t>
            </w:r>
            <w:proofErr w:type="gramEnd"/>
            <w:r w:rsidRPr="00484057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Б</w:t>
            </w:r>
            <w:proofErr w:type="gramStart"/>
            <w:r w:rsidRPr="00484057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2</w:t>
            </w:r>
            <w:proofErr w:type="gramEnd"/>
            <w:r w:rsidRPr="00484057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Практики, и находится в логической и содержательно-методической связи с другими практиками.</w:t>
            </w:r>
          </w:p>
          <w:p w:rsidR="00000E3E" w:rsidRPr="00783185" w:rsidRDefault="00000E3E" w:rsidP="00C572B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85">
              <w:rPr>
                <w:rFonts w:ascii="Times New Roman" w:hAnsi="Times New Roman"/>
                <w:sz w:val="24"/>
                <w:szCs w:val="24"/>
              </w:rPr>
              <w:t>Содержание практики является логическим продолжением разделов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>ОП базовой и вариативной частей – теории государства</w:t>
            </w:r>
            <w:r w:rsidR="00EF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 правоохранительной,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правозащитной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судебной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 экспертно-консультационной профессиональной области</w:t>
            </w:r>
            <w:r w:rsidR="00C572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3185">
              <w:rPr>
                <w:rFonts w:ascii="Times New Roman" w:hAnsi="Times New Roman"/>
                <w:sz w:val="24"/>
                <w:szCs w:val="24"/>
              </w:rPr>
      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 компетенций. </w:t>
            </w:r>
          </w:p>
          <w:p w:rsidR="00E45C5E" w:rsidRPr="00E45C5E" w:rsidRDefault="00000E3E" w:rsidP="00C572BD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00E3E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EF6285">
              <w:rPr>
                <w:bCs/>
                <w:sz w:val="24"/>
                <w:szCs w:val="24"/>
              </w:rPr>
              <w:t xml:space="preserve"> </w:t>
            </w:r>
            <w:r w:rsidR="00C572BD" w:rsidRPr="00E45C5E">
              <w:rPr>
                <w:sz w:val="24"/>
                <w:szCs w:val="24"/>
              </w:rPr>
              <w:t>является логическим продолжением профессионального цикла</w:t>
            </w:r>
            <w:r w:rsidR="00EF6285">
              <w:rPr>
                <w:sz w:val="24"/>
                <w:szCs w:val="24"/>
              </w:rPr>
              <w:t xml:space="preserve"> </w:t>
            </w:r>
            <w:r w:rsidR="00C572BD">
              <w:rPr>
                <w:sz w:val="24"/>
                <w:szCs w:val="24"/>
              </w:rPr>
              <w:t xml:space="preserve">и </w:t>
            </w:r>
            <w:r w:rsidR="004E3FE6" w:rsidRPr="002E3FD7">
              <w:rPr>
                <w:sz w:val="24"/>
                <w:szCs w:val="24"/>
              </w:rPr>
              <w:t xml:space="preserve">служит основой </w:t>
            </w:r>
            <w:r w:rsidR="00C572BD" w:rsidRPr="00E45C5E">
              <w:rPr>
                <w:sz w:val="24"/>
                <w:szCs w:val="24"/>
              </w:rPr>
              <w:t>для прохождения  итоговой государственной аттестации</w:t>
            </w:r>
            <w:r w:rsidR="00EF6285">
              <w:rPr>
                <w:sz w:val="24"/>
                <w:szCs w:val="24"/>
              </w:rPr>
              <w:t xml:space="preserve"> </w:t>
            </w:r>
            <w:r w:rsidR="004E3FE6">
              <w:rPr>
                <w:sz w:val="24"/>
                <w:szCs w:val="24"/>
              </w:rPr>
              <w:t>и приобретения профессиональных компетенций.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C5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976D17" w:rsidRDefault="00E45C5E" w:rsidP="00F2085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Местом проведения практики являются 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 xml:space="preserve">судебные органы Российской Федерации. 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7E40AE" w:rsidRPr="004A4AF1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4A4AF1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при решении задач профессиональной деятельности применять нормы материального и процессуального права (ОПК-3);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профессионально толковать нормы права </w:t>
            </w:r>
            <w:r w:rsidR="004A4AF1">
              <w:rPr>
                <w:rFonts w:ascii="Times New Roman" w:hAnsi="Times New Roman"/>
                <w:sz w:val="24"/>
                <w:szCs w:val="24"/>
              </w:rPr>
              <w:t>(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ОПК-5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участвовать в подготовке проектов правовых актов и иных юридических документов</w:t>
            </w:r>
            <w:r w:rsidR="004A4A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</w:t>
            </w:r>
            <w:r w:rsidR="00512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  <w:r w:rsidR="0053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AF1">
              <w:rPr>
                <w:rFonts w:ascii="Times New Roman" w:hAnsi="Times New Roman"/>
                <w:sz w:val="24"/>
                <w:szCs w:val="24"/>
              </w:rPr>
              <w:t>(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ОПК-9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A4E" w:rsidRPr="007E40AE" w:rsidRDefault="00036A4E" w:rsidP="0040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DC0266" w:rsidRDefault="00DC0266" w:rsidP="00EC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трудоемкость практики составляет 12 зачетных единиц, 8 недель: </w:t>
            </w:r>
          </w:p>
          <w:p w:rsidR="00363D9F" w:rsidRDefault="0091754F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69C6">
              <w:rPr>
                <w:rFonts w:ascii="Times New Roman" w:hAnsi="Times New Roman"/>
                <w:sz w:val="24"/>
                <w:szCs w:val="24"/>
              </w:rPr>
              <w:t xml:space="preserve">чная форма обучения: </w:t>
            </w:r>
          </w:p>
          <w:p w:rsidR="003769C6" w:rsidRDefault="004F5AF7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семестр - </w:t>
            </w:r>
            <w:r w:rsidR="00EC3725">
              <w:rPr>
                <w:rFonts w:ascii="Times New Roman" w:hAnsi="Times New Roman"/>
                <w:sz w:val="24"/>
                <w:szCs w:val="24"/>
              </w:rPr>
              <w:t>6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зачетных единиц,  </w:t>
            </w:r>
            <w:r w:rsidR="00EC3725">
              <w:rPr>
                <w:rFonts w:ascii="Times New Roman" w:hAnsi="Times New Roman"/>
                <w:sz w:val="24"/>
                <w:szCs w:val="24"/>
              </w:rPr>
              <w:t>4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C372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AF7" w:rsidRDefault="004F5AF7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семестр - 6 зачетных единиц, 4 недели</w:t>
            </w:r>
            <w:r w:rsidR="003769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D9F" w:rsidRDefault="0091754F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769C6">
              <w:rPr>
                <w:rFonts w:ascii="Times New Roman" w:hAnsi="Times New Roman"/>
                <w:sz w:val="24"/>
                <w:szCs w:val="24"/>
              </w:rPr>
              <w:t xml:space="preserve">аочная форма обучения: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семестр - 6 зачетных единиц,  4 недели;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семест</w:t>
            </w:r>
            <w:r w:rsidR="0091754F">
              <w:rPr>
                <w:rFonts w:ascii="Times New Roman" w:hAnsi="Times New Roman"/>
                <w:sz w:val="24"/>
                <w:szCs w:val="24"/>
              </w:rPr>
              <w:t>р - 6 зачетных единиц, 4 недели.</w:t>
            </w:r>
          </w:p>
          <w:p w:rsidR="0091754F" w:rsidRDefault="003769C6" w:rsidP="00917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</w:t>
            </w:r>
            <w:r w:rsidR="0091754F">
              <w:rPr>
                <w:rFonts w:ascii="Times New Roman" w:hAnsi="Times New Roman"/>
                <w:sz w:val="24"/>
                <w:szCs w:val="24"/>
              </w:rPr>
              <w:t xml:space="preserve">Общая трудоемкость практики составляет 6 зачетных единиц, 4 недели: </w:t>
            </w:r>
          </w:p>
          <w:p w:rsidR="009E199C" w:rsidRDefault="009E199C" w:rsidP="00917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СПО</w:t>
            </w:r>
            <w:bookmarkStart w:id="0" w:name="_GoBack"/>
            <w:bookmarkEnd w:id="0"/>
          </w:p>
          <w:p w:rsidR="00363D9F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семестр -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53246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3246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недели;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семестр -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53246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3246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Pr="002B1D21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2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И ЗАДАЧИ </w:t>
      </w:r>
      <w:r w:rsidR="0097668E">
        <w:rPr>
          <w:rFonts w:ascii="Times New Roman" w:hAnsi="Times New Roman" w:cs="Times New Roman"/>
          <w:b/>
          <w:sz w:val="24"/>
          <w:szCs w:val="24"/>
        </w:rPr>
        <w:t>ПРОИЗВОДСТВЕННОЙ ПРАКТИКИ (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</w:t>
      </w:r>
      <w:r w:rsidR="00895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ПРОФЕССИОНАЛЬНЫХ УМЕНИЙ И ОПЫТА ПРОФЕССИОНАЛЬНОЙ ДЕЯТЕЛЬНОСТИ</w:t>
      </w:r>
      <w:r w:rsidR="009766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9D734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967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</w:t>
      </w:r>
      <w:r w:rsidR="00786491">
        <w:rPr>
          <w:rFonts w:ascii="Times New Roman" w:hAnsi="Times New Roman" w:cs="Times New Roman"/>
          <w:sz w:val="24"/>
          <w:szCs w:val="24"/>
        </w:rPr>
        <w:t>щих работать в судебных органах</w:t>
      </w:r>
      <w:r w:rsidR="008046AE" w:rsidRPr="008046AE">
        <w:rPr>
          <w:rFonts w:ascii="Times New Roman" w:hAnsi="Times New Roman" w:cs="Times New Roman"/>
          <w:sz w:val="24"/>
          <w:szCs w:val="24"/>
        </w:rPr>
        <w:t>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обучения. </w:t>
      </w: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="00967694">
        <w:rPr>
          <w:rFonts w:ascii="Times New Roman" w:hAnsi="Times New Roman" w:cs="Times New Roman"/>
          <w:sz w:val="24"/>
          <w:szCs w:val="24"/>
        </w:rPr>
        <w:t xml:space="preserve"> </w:t>
      </w:r>
      <w:r w:rsidR="008046AE"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</w:t>
      </w:r>
      <w:r w:rsidR="00861C80">
        <w:rPr>
          <w:rFonts w:ascii="Times New Roman" w:hAnsi="Times New Roman" w:cs="Times New Roman"/>
          <w:sz w:val="24"/>
          <w:szCs w:val="24"/>
        </w:rPr>
        <w:t xml:space="preserve"> знания, умения и навыки: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 xml:space="preserve">-на уровне представлений об организации судебной системы </w:t>
      </w:r>
      <w:r w:rsidR="00861C8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61C80" w:rsidRPr="00861C80">
        <w:rPr>
          <w:rFonts w:ascii="Times New Roman" w:hAnsi="Times New Roman" w:cs="Times New Roman"/>
          <w:bCs/>
          <w:sz w:val="24"/>
          <w:szCs w:val="24"/>
        </w:rPr>
        <w:t xml:space="preserve">функционирования судов </w:t>
      </w:r>
      <w:r w:rsidRPr="00861C80">
        <w:rPr>
          <w:rFonts w:ascii="Times New Roman" w:hAnsi="Times New Roman" w:cs="Times New Roman"/>
          <w:bCs/>
          <w:sz w:val="24"/>
          <w:szCs w:val="24"/>
        </w:rPr>
        <w:t>Российской Федерации;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уровне воспроизведения полученных знаний и умений на практике;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умения: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-теоретического восприятия методики принятия судебных решений;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практике осуществлять подготовку необходимых процессуальных документов;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-навыками практической работы.</w:t>
      </w:r>
    </w:p>
    <w:p w:rsidR="008046AE" w:rsidRPr="008046AE" w:rsidRDefault="008046AE" w:rsidP="00480A6C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2B1D21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D21">
        <w:rPr>
          <w:rFonts w:ascii="Times New Roman" w:eastAsia="Times New Roman" w:hAnsi="Times New Roman" w:cs="Times New Roman"/>
          <w:sz w:val="24"/>
          <w:szCs w:val="24"/>
        </w:rPr>
        <w:t>получение первичных знаний о будущей профессиональной деятельности с учетом специфики гражданско-правового профиля;</w:t>
      </w:r>
    </w:p>
    <w:p w:rsidR="002B1D21" w:rsidRDefault="002B1D21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практических навыков </w:t>
      </w:r>
      <w:r w:rsidR="003653F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2B1D21" w:rsidRDefault="002B1D21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-ознакомление с системой</w:t>
      </w:r>
      <w:r w:rsidR="00480A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структурой, полномочиями судебных органов,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собой и иными государственными органами; </w:t>
      </w:r>
    </w:p>
    <w:p w:rsidR="00861C80" w:rsidRPr="00DE0908" w:rsidRDefault="00480A6C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C80" w:rsidRPr="00DE0908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работы судебных органов различного вида и инстанций; 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-способы защиты нарушенных прав граждан, регулируемых гражданским правом; 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 изучение практики принятия решений и совершения действий по вопросам компетенции судебных органов;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 изучение юридических документов и принятие участия в их подготовке;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861C80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</w:t>
      </w:r>
      <w:r w:rsidR="00967694">
        <w:rPr>
          <w:color w:val="auto"/>
        </w:rPr>
        <w:t xml:space="preserve"> </w:t>
      </w:r>
      <w:r w:rsidRPr="008046AE">
        <w:rPr>
          <w:color w:val="auto"/>
        </w:rPr>
        <w:t xml:space="preserve">выполнение требований ФГОС </w:t>
      </w:r>
      <w:proofErr w:type="gramStart"/>
      <w:r w:rsidRPr="008046AE">
        <w:rPr>
          <w:color w:val="auto"/>
        </w:rPr>
        <w:t>ВО</w:t>
      </w:r>
      <w:proofErr w:type="gramEnd"/>
      <w:r w:rsidRPr="008046AE">
        <w:rPr>
          <w:color w:val="auto"/>
        </w:rPr>
        <w:t>, предъявляемых к организации практик в соответствии с получаемой квалификацией;</w:t>
      </w:r>
      <w:r w:rsidR="00967694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</w:t>
      </w:r>
      <w:r w:rsidR="00967694">
        <w:rPr>
          <w:color w:val="auto"/>
        </w:rPr>
        <w:t xml:space="preserve">ельности овладения обучающимися </w:t>
      </w:r>
      <w:r w:rsidRPr="008046AE">
        <w:rPr>
          <w:color w:val="auto"/>
        </w:rPr>
        <w:t>профессиональными навыками в соответствии с требованиями,</w:t>
      </w:r>
      <w:r w:rsidR="00967694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0333A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F0333A">
        <w:rPr>
          <w:rStyle w:val="44"/>
          <w:rFonts w:ascii="Times New Roman" w:hAnsi="Times New Roman" w:cs="Times New Roman"/>
          <w:sz w:val="24"/>
          <w:szCs w:val="24"/>
        </w:rPr>
        <w:t xml:space="preserve">производственная (практика </w:t>
      </w:r>
      <w:r w:rsidR="00F0333A" w:rsidRPr="006653AE">
        <w:rPr>
          <w:rFonts w:ascii="Times New Roman" w:hAnsi="Times New Roman" w:cs="Times New Roman"/>
          <w:b w:val="0"/>
          <w:sz w:val="24"/>
          <w:szCs w:val="24"/>
        </w:rPr>
        <w:t>по получению профессиональных умений и опыта профессиональной деятельности</w:t>
      </w:r>
      <w:r w:rsidR="00F0333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A2608" w:rsidRDefault="0048241C" w:rsidP="00CA2608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</w:t>
      </w:r>
      <w:r w:rsidR="00CA2608">
        <w:rPr>
          <w:rStyle w:val="44"/>
          <w:rFonts w:ascii="Times New Roman" w:hAnsi="Times New Roman" w:cs="Times New Roman"/>
          <w:sz w:val="24"/>
          <w:szCs w:val="24"/>
        </w:rPr>
        <w:t>проведения практики: стационарная или выездная.</w:t>
      </w:r>
    </w:p>
    <w:p w:rsidR="00CA2608" w:rsidRPr="001C45B7" w:rsidRDefault="00CA2608" w:rsidP="00CA2608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дискретно по видам практики - путем выделения в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календарном учебном графике непрерывного периода учебного времени для проведения 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B7">
        <w:rPr>
          <w:rFonts w:ascii="Times New Roman" w:eastAsia="Times New Roman" w:hAnsi="Times New Roman" w:cs="Times New Roman"/>
          <w:sz w:val="24"/>
          <w:szCs w:val="24"/>
        </w:rPr>
        <w:t>Содержание и форма проведения практики определяется спецификой специальности 40.05.04</w:t>
      </w:r>
      <w:r w:rsidR="00967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Судебная и прокурорская деятельность и осуществляется в определенные учебным планом сроки с учетом возможностей учебно-производственной базы в </w:t>
      </w:r>
      <w:r w:rsidR="0062531F">
        <w:rPr>
          <w:rFonts w:ascii="Times New Roman" w:eastAsia="Times New Roman" w:hAnsi="Times New Roman" w:cs="Times New Roman"/>
          <w:sz w:val="24"/>
          <w:szCs w:val="24"/>
        </w:rPr>
        <w:t>судебных органах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 по месту прохождения практики.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рактика проводится в судах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дикции, в арбитражных судах. </w:t>
      </w:r>
    </w:p>
    <w:p w:rsidR="001C45B7" w:rsidRPr="00C76AC8" w:rsidRDefault="001C45B7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A1B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9A1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</w:t>
            </w:r>
            <w:r w:rsidR="009A1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Способность формировать нетерпимое отношение к коррупционному поведению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833A78" w:rsidRPr="00833A7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при решении задач профессиональной деятельности применять нормы материального и процессуального права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участвовать в подготовке проектов правовых актов и иных юридических документов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C269DA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C26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C269DA" w:rsidP="00C2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5B33D8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рактика</w:t>
      </w:r>
      <w:r w:rsidR="00967694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269DA">
        <w:rPr>
          <w:rFonts w:ascii="Times New Roman" w:hAnsi="Times New Roman" w:cs="Times New Roman"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967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3185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Общие требования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40.05.04 Судебная и </w:t>
      </w:r>
      <w:r w:rsidRPr="00783185">
        <w:rPr>
          <w:rFonts w:ascii="Times New Roman" w:hAnsi="Times New Roman" w:cs="Times New Roman"/>
          <w:sz w:val="24"/>
          <w:szCs w:val="24"/>
        </w:rPr>
        <w:lastRenderedPageBreak/>
        <w:t xml:space="preserve">прокурорская деятельность (уровень </w:t>
      </w:r>
      <w:proofErr w:type="spellStart"/>
      <w:r w:rsidRPr="0078318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831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Практике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proofErr w:type="gramStart"/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6804F0">
        <w:t>производственной</w:t>
      </w:r>
      <w:r w:rsidRPr="00C76AC8">
        <w:t xml:space="preserve"> практики:</w:t>
      </w:r>
      <w:proofErr w:type="gramEnd"/>
    </w:p>
    <w:p w:rsidR="00694F55" w:rsidRPr="00783185" w:rsidRDefault="00694F55" w:rsidP="00694F5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694F55" w:rsidRPr="00783185" w:rsidRDefault="00694F55" w:rsidP="006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694F55" w:rsidRPr="00783185" w:rsidRDefault="00694F55" w:rsidP="00694F5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694F55" w:rsidRDefault="002E7EDA" w:rsidP="00694F55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F55" w:rsidRPr="00694F55">
        <w:rPr>
          <w:rFonts w:ascii="Times New Roman" w:hAnsi="Times New Roman" w:cs="Times New Roman"/>
          <w:sz w:val="24"/>
          <w:szCs w:val="24"/>
        </w:rPr>
        <w:t>Предшествующие разделы ОПОП: Теория государства и права, Конституционное право России, Гражданское право, Административное право, Трудовое право, Международное право, Муниципальное право России, Семейное право, Правоохранительные и судебные органы, Организация и ведение судебной статистики в судах, Информационные и коммуникационные технологии в судебной деятельности, Конституционные основы судебной власти</w:t>
      </w:r>
      <w:r w:rsidR="00694F55">
        <w:rPr>
          <w:rFonts w:ascii="Times New Roman" w:hAnsi="Times New Roman" w:cs="Times New Roman"/>
          <w:sz w:val="24"/>
          <w:szCs w:val="24"/>
        </w:rPr>
        <w:t>.</w:t>
      </w:r>
    </w:p>
    <w:p w:rsidR="00694F55" w:rsidRPr="00694F55" w:rsidRDefault="00694F55" w:rsidP="00694F55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F55">
        <w:rPr>
          <w:rFonts w:ascii="Times New Roman" w:hAnsi="Times New Roman" w:cs="Times New Roman"/>
          <w:sz w:val="24"/>
          <w:szCs w:val="24"/>
        </w:rPr>
        <w:t xml:space="preserve">Последующие разделы ОПОП: </w:t>
      </w:r>
      <w:proofErr w:type="gramStart"/>
      <w:r w:rsidRPr="00694F55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Финансовое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Земельное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Экологическое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Административное судопроизводство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Арбитражный процесс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Российское предпринимательское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Адвокатская и правозащитная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Антимонопольное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Налоговое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Таможенное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Жилищное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Конституционное правосудие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Исполнительное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F01" w:rsidRDefault="00C269DA" w:rsidP="00C269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9DA">
        <w:rPr>
          <w:rFonts w:ascii="Times New Roman" w:hAnsi="Times New Roman" w:cs="Times New Roman"/>
          <w:sz w:val="24"/>
          <w:szCs w:val="24"/>
        </w:rPr>
        <w:t xml:space="preserve">Содержание практики является логическим продолжением разделов ОПОП базовой и вариативной частей – теории </w:t>
      </w:r>
      <w:proofErr w:type="spellStart"/>
      <w:r w:rsidRPr="00C269DA">
        <w:rPr>
          <w:rFonts w:ascii="Times New Roman" w:hAnsi="Times New Roman" w:cs="Times New Roman"/>
          <w:sz w:val="24"/>
          <w:szCs w:val="24"/>
        </w:rPr>
        <w:t>государстваи</w:t>
      </w:r>
      <w:proofErr w:type="spellEnd"/>
      <w:r w:rsidRPr="00C269DA">
        <w:rPr>
          <w:rFonts w:ascii="Times New Roman" w:hAnsi="Times New Roman" w:cs="Times New Roman"/>
          <w:sz w:val="24"/>
          <w:szCs w:val="24"/>
        </w:rPr>
        <w:t xml:space="preserve">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экспертно-консультационной профессиональной области. </w:t>
      </w:r>
      <w:proofErr w:type="gramEnd"/>
    </w:p>
    <w:p w:rsidR="005B33D8" w:rsidRPr="00B52F01" w:rsidRDefault="00C269DA" w:rsidP="00B5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D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B52F0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B52F01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</w:t>
      </w:r>
      <w:r w:rsidR="00B52F0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8713F5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52F01" w:rsidRPr="00C269DA">
        <w:rPr>
          <w:rFonts w:ascii="Times New Roman" w:hAnsi="Times New Roman" w:cs="Times New Roman"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871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9DA">
        <w:rPr>
          <w:rFonts w:ascii="Times New Roman" w:hAnsi="Times New Roman" w:cs="Times New Roman"/>
          <w:sz w:val="24"/>
          <w:szCs w:val="24"/>
        </w:rPr>
        <w:t xml:space="preserve">является составной частью учебного процесса и необходимо для последующего изучения дисциплин профессионального цикла, для формирования основных </w:t>
      </w:r>
      <w:r w:rsidR="00FA4F80">
        <w:rPr>
          <w:rFonts w:ascii="Times New Roman" w:hAnsi="Times New Roman" w:cs="Times New Roman"/>
          <w:sz w:val="24"/>
          <w:szCs w:val="24"/>
        </w:rPr>
        <w:t xml:space="preserve">универсальных и  общепрофессиональных </w:t>
      </w:r>
      <w:r w:rsidRPr="00C269DA">
        <w:rPr>
          <w:rFonts w:ascii="Times New Roman" w:hAnsi="Times New Roman" w:cs="Times New Roman"/>
          <w:sz w:val="24"/>
          <w:szCs w:val="24"/>
        </w:rPr>
        <w:t>компетенций</w:t>
      </w:r>
      <w:r w:rsidR="00B52F01">
        <w:rPr>
          <w:rFonts w:ascii="Times New Roman" w:hAnsi="Times New Roman" w:cs="Times New Roman"/>
          <w:sz w:val="24"/>
          <w:szCs w:val="24"/>
        </w:rPr>
        <w:t xml:space="preserve">, служит </w:t>
      </w:r>
      <w:r w:rsidR="005B33D8" w:rsidRPr="00B52F01">
        <w:rPr>
          <w:rFonts w:ascii="Times New Roman" w:hAnsi="Times New Roman" w:cs="Times New Roman"/>
          <w:sz w:val="24"/>
          <w:szCs w:val="24"/>
        </w:rPr>
        <w:t xml:space="preserve">основой для последующей подготовки к сдаче выпускных экзаменов. 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42C" w:rsidRDefault="0072642C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</w:p>
    <w:p w:rsidR="00933CCE" w:rsidRDefault="00933CCE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C3725" w:rsidRDefault="00C64116" w:rsidP="002E303F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5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53FBC" w:rsidRPr="00EC3725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C372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C3725" w:rsidRPr="00EC3725">
        <w:rPr>
          <w:rFonts w:ascii="Times New Roman" w:hAnsi="Times New Roman" w:cs="Times New Roman"/>
          <w:bCs/>
          <w:sz w:val="24"/>
          <w:szCs w:val="24"/>
        </w:rPr>
        <w:t>(по получению профессиональных умений и опыта профессиональной деятельности</w:t>
      </w:r>
      <w:proofErr w:type="gramStart"/>
      <w:r w:rsidR="00EC3725" w:rsidRPr="00EC3725">
        <w:rPr>
          <w:rFonts w:ascii="Times New Roman" w:hAnsi="Times New Roman" w:cs="Times New Roman"/>
          <w:bCs/>
          <w:sz w:val="24"/>
          <w:szCs w:val="24"/>
        </w:rPr>
        <w:t>)</w:t>
      </w:r>
      <w:r w:rsidRPr="00C76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>оставляет</w:t>
      </w:r>
      <w:r w:rsidR="00271C06">
        <w:rPr>
          <w:rFonts w:ascii="Times New Roman" w:hAnsi="Times New Roman" w:cs="Times New Roman"/>
          <w:sz w:val="24"/>
          <w:szCs w:val="24"/>
        </w:rPr>
        <w:t>:</w:t>
      </w:r>
    </w:p>
    <w:p w:rsidR="009434ED" w:rsidRDefault="00AD6626" w:rsidP="002E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 форма обучения: 6 семестр - 6 зачетных единиц,  4 недели; 8 семестр - 6 зачетных единиц, 4 недели;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 6 семестр - 6 зачетных единиц,  4 недели; 8 семест</w:t>
      </w:r>
      <w:r w:rsidR="00967694">
        <w:rPr>
          <w:rFonts w:ascii="Times New Roman" w:hAnsi="Times New Roman"/>
          <w:sz w:val="24"/>
          <w:szCs w:val="24"/>
        </w:rPr>
        <w:t>р - 6 зачетных единиц, 4 недели.</w:t>
      </w:r>
    </w:p>
    <w:p w:rsidR="00750F4A" w:rsidRDefault="00750F4A" w:rsidP="0075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на базе СПО: Общая трудоемкость практики составляет 6 зачетных единиц, 4 недели: </w:t>
      </w:r>
    </w:p>
    <w:p w:rsidR="00750F4A" w:rsidRDefault="00750F4A" w:rsidP="0075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семестр - 3 зачетные единицы,  2 недели; </w:t>
      </w:r>
    </w:p>
    <w:p w:rsidR="00750F4A" w:rsidRPr="0019775B" w:rsidRDefault="00750F4A" w:rsidP="00750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семестр - 3 зачетные единицы, 2 недели.</w:t>
      </w:r>
      <w:r>
        <w:rPr>
          <w:rFonts w:ascii="Times New Roman" w:hAnsi="Times New Roman"/>
          <w:sz w:val="24"/>
          <w:szCs w:val="24"/>
        </w:rPr>
        <w:tab/>
      </w:r>
    </w:p>
    <w:p w:rsidR="00750F4A" w:rsidRPr="00C76AC8" w:rsidRDefault="00750F4A" w:rsidP="00750F4A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34ED" w:rsidRDefault="009434ED" w:rsidP="00AD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A0" w:rsidRDefault="00094BA0" w:rsidP="0019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И ЗАОЧНАЯ ФОРМЫ ОБУЧЕНИЯ</w:t>
      </w:r>
    </w:p>
    <w:p w:rsidR="009434ED" w:rsidRPr="0019775B" w:rsidRDefault="0019775B" w:rsidP="0019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5B">
        <w:rPr>
          <w:rFonts w:ascii="Times New Roman" w:hAnsi="Times New Roman" w:cs="Times New Roman"/>
          <w:b/>
          <w:sz w:val="24"/>
          <w:szCs w:val="24"/>
        </w:rPr>
        <w:t>3 КУРС (6 СЕМЕСТР)</w:t>
      </w:r>
    </w:p>
    <w:p w:rsidR="00C64116" w:rsidRPr="00C76AC8" w:rsidRDefault="00C64116" w:rsidP="0019775B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 w:rsidR="00197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9775B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1977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453187" w:rsidRPr="00C64116" w:rsidRDefault="0045318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 xml:space="preserve">(36  часов; 1 </w:t>
            </w:r>
            <w:proofErr w:type="spellStart"/>
            <w:r w:rsidRPr="00B11916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B11916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195" w:type="dxa"/>
          </w:tcPr>
          <w:p w:rsidR="00C64116" w:rsidRPr="001C371F" w:rsidRDefault="001C371F" w:rsidP="00B83482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 w:rsidR="00B83482">
              <w:rPr>
                <w:b w:val="0"/>
                <w:sz w:val="24"/>
                <w:szCs w:val="24"/>
              </w:rPr>
              <w:t>; з</w:t>
            </w:r>
            <w:r w:rsidR="00B83482"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 w:rsidR="00766C49">
              <w:rPr>
                <w:b w:val="0"/>
                <w:sz w:val="24"/>
                <w:szCs w:val="24"/>
              </w:rPr>
              <w:t>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</w:t>
            </w:r>
            <w:proofErr w:type="gramStart"/>
            <w:r w:rsidRPr="00BD4C1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D4C1E">
              <w:rPr>
                <w:rFonts w:ascii="Times New Roman" w:hAnsi="Times New Roman"/>
                <w:sz w:val="24"/>
                <w:szCs w:val="24"/>
              </w:rPr>
              <w:t>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организацию работы судебных органов;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(108 часов;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1C371F" w:rsidRPr="002D696D" w:rsidRDefault="001C371F" w:rsidP="001C371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 w:rsidR="00B03AB3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 w:rsidR="0026386E">
              <w:rPr>
                <w:rFonts w:ascii="Times New Roman" w:hAnsi="Times New Roman"/>
                <w:sz w:val="24"/>
                <w:szCs w:val="24"/>
              </w:rPr>
              <w:t>ргана</w:t>
            </w:r>
            <w:r w:rsidR="00B03A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C76AC8" w:rsidRDefault="0026386E" w:rsidP="0026386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64116" w:rsidRPr="00C76AC8">
              <w:rPr>
                <w:b w:val="0"/>
                <w:sz w:val="24"/>
                <w:szCs w:val="24"/>
              </w:rPr>
              <w:t xml:space="preserve">одготовка и предоставление руководителю практики отчетной </w:t>
            </w:r>
            <w:r w:rsidR="00C64116" w:rsidRPr="00C76AC8">
              <w:rPr>
                <w:b w:val="0"/>
                <w:sz w:val="24"/>
                <w:szCs w:val="24"/>
              </w:rPr>
              <w:lastRenderedPageBreak/>
              <w:t>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766C49" w:rsidRDefault="006149C2" w:rsidP="00766C4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Заключительный этап</w:t>
            </w:r>
          </w:p>
          <w:p w:rsidR="00C64116" w:rsidRPr="006149C2" w:rsidRDefault="00766C49" w:rsidP="00766C4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</w:t>
            </w:r>
            <w:proofErr w:type="gramStart"/>
            <w:r w:rsidRPr="00453187">
              <w:rPr>
                <w:rFonts w:ascii="Times New Roman" w:hAnsi="Times New Roman"/>
                <w:sz w:val="24"/>
                <w:szCs w:val="24"/>
              </w:rPr>
              <w:t>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3AB3" w:rsidRPr="00C76AC8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C64116" w:rsidRPr="00C76AC8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93656C" w:rsidRPr="00C76AC8" w:rsidTr="00C64116">
        <w:tc>
          <w:tcPr>
            <w:tcW w:w="710" w:type="dxa"/>
            <w:vAlign w:val="center"/>
          </w:tcPr>
          <w:p w:rsidR="0093656C" w:rsidRPr="00C64116" w:rsidRDefault="0093656C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3656C" w:rsidRPr="006149C2" w:rsidRDefault="0093656C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93656C" w:rsidRPr="001C371F" w:rsidRDefault="0093656C" w:rsidP="0019775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19775B">
              <w:rPr>
                <w:rFonts w:ascii="Times New Roman" w:hAnsi="Times New Roman"/>
                <w:sz w:val="24"/>
                <w:szCs w:val="24"/>
              </w:rPr>
              <w:t>216</w:t>
            </w:r>
            <w:r w:rsidR="00394B0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9775B">
              <w:rPr>
                <w:rFonts w:ascii="Times New Roman" w:hAnsi="Times New Roman"/>
                <w:sz w:val="24"/>
                <w:szCs w:val="24"/>
              </w:rPr>
              <w:t>ов</w:t>
            </w:r>
            <w:r w:rsidR="00394B04">
              <w:rPr>
                <w:rFonts w:ascii="Times New Roman" w:hAnsi="Times New Roman"/>
                <w:sz w:val="24"/>
                <w:szCs w:val="24"/>
              </w:rPr>
              <w:t>(</w:t>
            </w:r>
            <w:r w:rsidR="0019775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зачетных единиц</w:t>
            </w:r>
            <w:r w:rsidR="00394B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93656C" w:rsidRPr="00C76AC8" w:rsidRDefault="0093656C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Default="00C64116" w:rsidP="00C64116">
      <w:pPr>
        <w:pStyle w:val="Default"/>
        <w:ind w:firstLine="709"/>
        <w:jc w:val="both"/>
        <w:rPr>
          <w:color w:val="auto"/>
        </w:rPr>
      </w:pPr>
    </w:p>
    <w:p w:rsidR="002A4B25" w:rsidRPr="0019775B" w:rsidRDefault="002A4B25" w:rsidP="002A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2A4B25" w:rsidRPr="00C76AC8" w:rsidRDefault="002A4B25" w:rsidP="002A4B25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A4B25" w:rsidRPr="00C76AC8" w:rsidTr="001205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4B25" w:rsidRPr="00C64116" w:rsidRDefault="002A4B25" w:rsidP="001205D0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2A4B25" w:rsidRPr="00C76AC8" w:rsidTr="001205D0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2A4B25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7F3AA4" w:rsidRPr="00C64116" w:rsidRDefault="007F3AA4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2A4B25" w:rsidRPr="00B11916" w:rsidRDefault="00B11916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B25"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11916" w:rsidRDefault="002A4B25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 w:rsidR="00B119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11916" w:rsidRP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916" w:rsidRP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 xml:space="preserve">(36  часов; 1 </w:t>
            </w:r>
            <w:proofErr w:type="spellStart"/>
            <w:r w:rsidRPr="00B11916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B11916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195" w:type="dxa"/>
          </w:tcPr>
          <w:p w:rsidR="002A4B25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11916" w:rsidRPr="00B11916" w:rsidRDefault="00B11916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2A4B25" w:rsidRPr="00AB784A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D4C1E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4C1E"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</w:t>
            </w:r>
            <w:proofErr w:type="gramStart"/>
            <w:r w:rsidR="00BD4C1E" w:rsidRPr="00BD4C1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="00BD4C1E" w:rsidRPr="00BD4C1E">
              <w:rPr>
                <w:rFonts w:ascii="Times New Roman" w:hAnsi="Times New Roman"/>
                <w:sz w:val="24"/>
                <w:szCs w:val="24"/>
              </w:rPr>
              <w:t>темы индивидуального задания и мероприятия</w:t>
            </w:r>
            <w:r w:rsidR="00BD4C1E">
              <w:rPr>
                <w:rFonts w:ascii="Times New Roman" w:hAnsi="Times New Roman"/>
                <w:sz w:val="24"/>
                <w:szCs w:val="24"/>
              </w:rPr>
              <w:t xml:space="preserve"> по сбору  и анализу </w:t>
            </w:r>
            <w:r w:rsidR="00BD4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материала); </w:t>
            </w:r>
          </w:p>
          <w:p w:rsidR="002A4B25" w:rsidRPr="001C371F" w:rsidRDefault="00BD4C1E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B25"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(108 часов;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A4B25" w:rsidRPr="002D696D" w:rsidRDefault="002A4B25" w:rsidP="001205D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от </w:t>
            </w:r>
            <w:r w:rsidR="00B03AB3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 w:rsidR="00B03AB3">
              <w:rPr>
                <w:rFonts w:ascii="Times New Roman" w:hAnsi="Times New Roman"/>
                <w:sz w:val="24"/>
                <w:szCs w:val="24"/>
              </w:rPr>
              <w:t>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A4B25" w:rsidRPr="00C76AC8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2C462D" w:rsidRDefault="002C462D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</w:p>
          <w:p w:rsidR="002A4B25" w:rsidRDefault="002C462D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2A4B25" w:rsidRPr="006149C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Заключительный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2A4B25" w:rsidRPr="006149C2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453187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4B25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</w:t>
            </w:r>
            <w:proofErr w:type="gramStart"/>
            <w:r w:rsidRPr="00453187">
              <w:rPr>
                <w:rFonts w:ascii="Times New Roman" w:hAnsi="Times New Roman"/>
                <w:sz w:val="24"/>
                <w:szCs w:val="24"/>
              </w:rPr>
              <w:t>.</w:t>
            </w:r>
            <w:r w:rsidR="002A4B25"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2A4B25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5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B03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A4B25" w:rsidRPr="00C76AC8" w:rsidRDefault="002A4B25" w:rsidP="001144D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144DF">
              <w:rPr>
                <w:b w:val="0"/>
                <w:sz w:val="24"/>
                <w:szCs w:val="24"/>
              </w:rPr>
              <w:t>Защита отчета</w:t>
            </w:r>
            <w:r w:rsidRPr="00C76AC8">
              <w:rPr>
                <w:b w:val="0"/>
                <w:sz w:val="24"/>
                <w:szCs w:val="24"/>
              </w:rPr>
              <w:t xml:space="preserve"> по практике.</w:t>
            </w: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4B25" w:rsidRPr="006149C2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216 часов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зачетных единиц)</w:t>
            </w:r>
          </w:p>
        </w:tc>
        <w:tc>
          <w:tcPr>
            <w:tcW w:w="2195" w:type="dxa"/>
          </w:tcPr>
          <w:p w:rsidR="002A4B25" w:rsidRPr="00C76AC8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87B00" w:rsidRDefault="00687B00" w:rsidP="00C64116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</w:p>
    <w:p w:rsidR="00BB71A0" w:rsidRDefault="00BB71A0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 НА БАЗЕ СПО</w:t>
      </w:r>
    </w:p>
    <w:p w:rsidR="00BB71A0" w:rsidRDefault="00384CB4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BB71A0" w:rsidRPr="00C76AC8" w:rsidRDefault="00BB71A0" w:rsidP="00BB71A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B71A0" w:rsidRPr="00C76AC8" w:rsidTr="000D12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71A0" w:rsidRPr="00C64116" w:rsidRDefault="00BB71A0" w:rsidP="000D1233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B71A0" w:rsidRPr="00C76AC8" w:rsidTr="000D1233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BB71A0" w:rsidRPr="00C641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 xml:space="preserve">Усвоение правил по проведенному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lastRenderedPageBreak/>
              <w:t>вводному инструктажу по правилам охраны труда, технике безопасности, пожарной безопасности.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18 часов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BB71A0" w:rsidRPr="001C371F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BB71A0" w:rsidRPr="00AB784A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</w:t>
            </w:r>
            <w:proofErr w:type="gramStart"/>
            <w:r w:rsidRPr="00BD4C1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D4C1E">
              <w:rPr>
                <w:rFonts w:ascii="Times New Roman" w:hAnsi="Times New Roman"/>
                <w:sz w:val="24"/>
                <w:szCs w:val="24"/>
              </w:rPr>
              <w:t>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B71A0" w:rsidRPr="00C76AC8" w:rsidRDefault="00EA06FF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 часа</w:t>
            </w:r>
            <w:r w:rsidR="00BB71A0">
              <w:rPr>
                <w:rFonts w:ascii="Times New Roman" w:hAnsi="Times New Roman"/>
                <w:sz w:val="24"/>
                <w:szCs w:val="24"/>
              </w:rPr>
              <w:t>)</w:t>
            </w:r>
            <w:r w:rsidR="00BB71A0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BB71A0" w:rsidRPr="002D696D" w:rsidRDefault="00BB71A0" w:rsidP="000D123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ргана;</w:t>
            </w:r>
          </w:p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Заключительный этап</w:t>
            </w:r>
          </w:p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</w:t>
            </w:r>
            <w:proofErr w:type="gramStart"/>
            <w:r w:rsidRPr="00453187">
              <w:rPr>
                <w:rFonts w:ascii="Times New Roman" w:hAnsi="Times New Roman"/>
                <w:sz w:val="24"/>
                <w:szCs w:val="24"/>
              </w:rPr>
              <w:t>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36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Pr="001C371F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A06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EA06F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71A0" w:rsidRDefault="00BB71A0" w:rsidP="00BB71A0">
      <w:pPr>
        <w:pStyle w:val="Default"/>
        <w:ind w:firstLine="709"/>
        <w:jc w:val="both"/>
        <w:rPr>
          <w:color w:val="auto"/>
        </w:rPr>
      </w:pPr>
    </w:p>
    <w:p w:rsidR="00BB71A0" w:rsidRPr="0019775B" w:rsidRDefault="00384CB4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BB71A0" w:rsidRPr="00C76AC8" w:rsidRDefault="00BB71A0" w:rsidP="00BB71A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B71A0" w:rsidRPr="00C76AC8" w:rsidTr="000D12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71A0" w:rsidRPr="00C64116" w:rsidRDefault="00BB71A0" w:rsidP="000D1233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B71A0" w:rsidRPr="00C76AC8" w:rsidTr="000D1233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BB71A0" w:rsidRPr="00C641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знакомство с местом прохождения </w:t>
            </w:r>
            <w:proofErr w:type="spellStart"/>
            <w:r w:rsidRPr="00B11916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Start"/>
            <w:r w:rsidRPr="00B11916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B11916">
              <w:rPr>
                <w:rFonts w:ascii="Times New Roman" w:hAnsi="Times New Roman"/>
                <w:sz w:val="24"/>
                <w:szCs w:val="24"/>
              </w:rPr>
              <w:t>формление</w:t>
            </w:r>
            <w:proofErr w:type="spellEnd"/>
            <w:r w:rsidRPr="00B11916">
              <w:rPr>
                <w:rFonts w:ascii="Times New Roman" w:hAnsi="Times New Roman"/>
                <w:sz w:val="24"/>
                <w:szCs w:val="24"/>
              </w:rPr>
              <w:t xml:space="preserve">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18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195" w:type="dxa"/>
          </w:tcPr>
          <w:p w:rsidR="00BB71A0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B71A0" w:rsidRPr="00B11916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BB71A0" w:rsidRPr="00AB784A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</w:t>
            </w:r>
            <w:proofErr w:type="gramStart"/>
            <w:r w:rsidRPr="00BD4C1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D4C1E">
              <w:rPr>
                <w:rFonts w:ascii="Times New Roman" w:hAnsi="Times New Roman"/>
                <w:sz w:val="24"/>
                <w:szCs w:val="24"/>
              </w:rPr>
              <w:t>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BB71A0" w:rsidRPr="002D696D" w:rsidRDefault="00BB71A0" w:rsidP="000D123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ргана; </w:t>
            </w:r>
          </w:p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Заключительный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</w:p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</w:t>
            </w:r>
            <w:proofErr w:type="gramStart"/>
            <w:r w:rsidRPr="00453187">
              <w:rPr>
                <w:rFonts w:ascii="Times New Roman" w:hAnsi="Times New Roman"/>
                <w:sz w:val="24"/>
                <w:szCs w:val="24"/>
              </w:rPr>
              <w:t>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аотчета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36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144DF">
              <w:rPr>
                <w:b w:val="0"/>
                <w:sz w:val="24"/>
                <w:szCs w:val="24"/>
              </w:rPr>
              <w:t>Защита отчета</w:t>
            </w:r>
            <w:r w:rsidRPr="00C76AC8">
              <w:rPr>
                <w:b w:val="0"/>
                <w:sz w:val="24"/>
                <w:szCs w:val="24"/>
              </w:rPr>
              <w:t xml:space="preserve"> по практике.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Pr="001C371F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A06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EA06F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71A0" w:rsidRDefault="00BB71A0" w:rsidP="00BB71A0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</w:p>
    <w:p w:rsidR="00BB0BE5" w:rsidRPr="006A5A69" w:rsidRDefault="00BB0BE5" w:rsidP="00C64116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2A4B25" w:rsidRPr="00C76AC8" w:rsidRDefault="00BB0BE5" w:rsidP="00C64116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 xml:space="preserve">руководителем практики от Университета. Обучающимся может быть </w:t>
      </w:r>
      <w:proofErr w:type="gramStart"/>
      <w:r w:rsidRPr="00C76AC8">
        <w:rPr>
          <w:color w:val="auto"/>
        </w:rPr>
        <w:t>предложено</w:t>
      </w:r>
      <w:proofErr w:type="gramEnd"/>
      <w:r w:rsidRPr="00C76AC8">
        <w:rPr>
          <w:color w:val="auto"/>
        </w:rPr>
        <w:t xml:space="preserve"> изучить состав </w:t>
      </w:r>
      <w:proofErr w:type="spellStart"/>
      <w:r w:rsidRPr="00C76AC8">
        <w:rPr>
          <w:color w:val="auto"/>
        </w:rPr>
        <w:t>исодержание</w:t>
      </w:r>
      <w:proofErr w:type="spellEnd"/>
      <w:r w:rsidRPr="00C76AC8">
        <w:rPr>
          <w:color w:val="auto"/>
        </w:rPr>
        <w:t xml:space="preserve">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</w:t>
      </w:r>
      <w:r w:rsidRPr="00C76AC8">
        <w:rPr>
          <w:color w:val="auto"/>
        </w:rPr>
        <w:lastRenderedPageBreak/>
        <w:t>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617FAA" w:rsidRPr="00C76AC8" w:rsidRDefault="00617FAA" w:rsidP="0061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396798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2322AF" w:rsidRP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2322AF">
        <w:rPr>
          <w:rFonts w:ascii="Times New Roman" w:hAnsi="Times New Roman" w:cs="Times New Roman"/>
          <w:sz w:val="24"/>
          <w:szCs w:val="24"/>
        </w:rPr>
        <w:t xml:space="preserve">ормирование способности профессионально толковать нормы права, </w:t>
      </w:r>
    </w:p>
    <w:p w:rsid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2AF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при решении задач профессиональной деятельности применять нормы материального и процессуального права; </w:t>
      </w:r>
    </w:p>
    <w:p w:rsid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2AF">
        <w:rPr>
          <w:rFonts w:ascii="Times New Roman" w:hAnsi="Times New Roman" w:cs="Times New Roman"/>
          <w:sz w:val="24"/>
          <w:szCs w:val="24"/>
        </w:rPr>
        <w:t xml:space="preserve">формирование навыка подготовки проектов правовых актов и иных юридических документов; </w:t>
      </w:r>
    </w:p>
    <w:p w:rsidR="00687B00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</w:t>
      </w:r>
      <w:r w:rsidRPr="002322AF">
        <w:rPr>
          <w:rFonts w:ascii="Times New Roman" w:hAnsi="Times New Roman" w:cs="Times New Roman"/>
          <w:sz w:val="24"/>
          <w:szCs w:val="24"/>
        </w:rPr>
        <w:t xml:space="preserve"> нетерпимого отношения к коррупционному поведению; </w:t>
      </w:r>
    </w:p>
    <w:p w:rsidR="002322AF" w:rsidRDefault="00687B00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2AF" w:rsidRPr="002322AF">
        <w:rPr>
          <w:rFonts w:ascii="Times New Roman" w:hAnsi="Times New Roman" w:cs="Times New Roman"/>
          <w:sz w:val="24"/>
          <w:szCs w:val="24"/>
        </w:rPr>
        <w:t>формирование способности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116" w:rsidRPr="00C76AC8" w:rsidRDefault="00C64116" w:rsidP="00C64116">
      <w:pPr>
        <w:pStyle w:val="Default"/>
        <w:ind w:firstLine="709"/>
        <w:jc w:val="both"/>
      </w:pPr>
      <w:r w:rsidRPr="00C76AC8">
        <w:t>- воспитание способностей к самоорганизации и самообразованию;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Организация практики на местах возлагается на </w:t>
      </w:r>
      <w:proofErr w:type="spellStart"/>
      <w:r w:rsidRPr="00C76AC8">
        <w:rPr>
          <w:color w:val="auto"/>
        </w:rPr>
        <w:t>представителейорганизации</w:t>
      </w:r>
      <w:proofErr w:type="spellEnd"/>
      <w:r w:rsidRPr="00C76AC8">
        <w:rPr>
          <w:color w:val="auto"/>
        </w:rPr>
        <w:t xml:space="preserve">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013B0" w:rsidRPr="00C57360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60">
        <w:rPr>
          <w:rFonts w:ascii="Times New Roman" w:hAnsi="Times New Roman" w:cs="Times New Roman"/>
          <w:i/>
          <w:sz w:val="24"/>
          <w:szCs w:val="24"/>
        </w:rPr>
        <w:t>Практика в суде общей ю</w:t>
      </w:r>
      <w:r w:rsidR="00C57360" w:rsidRPr="00C57360">
        <w:rPr>
          <w:rFonts w:ascii="Times New Roman" w:hAnsi="Times New Roman" w:cs="Times New Roman"/>
          <w:i/>
          <w:sz w:val="24"/>
          <w:szCs w:val="24"/>
        </w:rPr>
        <w:t>рисдикции или  арбитражном суде: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работу канцелярии по ведению судебного делопроизводства;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приема и учета апелляционных, кассационных, частных жалоб и представлений;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из семейно-брачных отношений;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виндикационным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негаторным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кондикционным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искам;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013B0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акты проверок, справки, постановления, протесты и предста</w:t>
      </w:r>
      <w:r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2013B0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013B0">
        <w:rPr>
          <w:rStyle w:val="a6"/>
          <w:rFonts w:eastAsia="Calibri"/>
          <w:b/>
          <w:bCs/>
          <w:i w:val="0"/>
          <w:sz w:val="24"/>
          <w:szCs w:val="24"/>
        </w:rPr>
        <w:t>6. ФОС ДЛЯ ПРОВЕДЕНИЯ ПРОМЕЖУТОЧНОЙ АТТЕСТАЦИИ И ФОРМЫ ОТЧЕТНОСТИ</w:t>
      </w:r>
    </w:p>
    <w:p w:rsidR="00BF5715" w:rsidRPr="002013B0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входят в состав рабочей программы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Структурны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элемент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ФОС для проведения промежуточной атт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естации </w:t>
      </w:r>
      <w:proofErr w:type="gramStart"/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по практике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-индивидуальное задание;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-отчет о прохождении практики;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-характеристика с места практики (отзыв руководителя).</w:t>
      </w:r>
    </w:p>
    <w:p w:rsidR="00A23207" w:rsidRDefault="00A23207" w:rsidP="00A2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207" w:rsidRPr="008235E4" w:rsidRDefault="00A23207" w:rsidP="00A232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фонда оценочных средств: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A23207" w:rsidRPr="008235E4" w:rsidTr="003A43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686C5D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C5D">
              <w:rPr>
                <w:rFonts w:ascii="Times New Roman" w:hAnsi="Times New Roman"/>
                <w:sz w:val="24"/>
                <w:szCs w:val="24"/>
              </w:rPr>
              <w:t>Подготовительный (организационный</w:t>
            </w:r>
            <w:r w:rsidR="00686C5D">
              <w:rPr>
                <w:rFonts w:ascii="Times New Roman" w:hAnsi="Times New Roman"/>
                <w:sz w:val="24"/>
                <w:szCs w:val="24"/>
              </w:rPr>
              <w:t>)</w:t>
            </w:r>
            <w:r w:rsidRPr="00686C5D">
              <w:rPr>
                <w:rFonts w:ascii="Times New Roman" w:hAnsi="Times New Roman"/>
                <w:sz w:val="24"/>
                <w:szCs w:val="24"/>
              </w:rPr>
              <w:t xml:space="preserve"> этап: 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знакомство с местом прохождения </w:t>
            </w:r>
            <w:proofErr w:type="spellStart"/>
            <w:r w:rsidRPr="00B11916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Start"/>
            <w:r w:rsidRPr="00B11916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B11916">
              <w:rPr>
                <w:rFonts w:ascii="Times New Roman" w:hAnsi="Times New Roman"/>
                <w:sz w:val="24"/>
                <w:szCs w:val="24"/>
              </w:rPr>
              <w:t>формление</w:t>
            </w:r>
            <w:proofErr w:type="spellEnd"/>
            <w:r w:rsidRPr="00B11916">
              <w:rPr>
                <w:rFonts w:ascii="Times New Roman" w:hAnsi="Times New Roman"/>
                <w:sz w:val="24"/>
                <w:szCs w:val="24"/>
              </w:rPr>
              <w:t xml:space="preserve">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A23207" w:rsidRPr="008235E4" w:rsidRDefault="00A23207" w:rsidP="007F16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ОПК-3;ОПК-5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5D" w:rsidRDefault="00686C5D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этап: 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</w:t>
            </w:r>
            <w:proofErr w:type="gramStart"/>
            <w:r w:rsidRPr="00BD4C1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D4C1E">
              <w:rPr>
                <w:rFonts w:ascii="Times New Roman" w:hAnsi="Times New Roman"/>
                <w:sz w:val="24"/>
                <w:szCs w:val="24"/>
              </w:rPr>
              <w:t>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проектов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документов;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lastRenderedPageBreak/>
              <w:t>УК-10;УК-11; ОПК-3;ОПК-5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207" w:rsidRPr="008235E4" w:rsidRDefault="00A23207" w:rsidP="007F1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69" w:rsidRDefault="00EF0C69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(аттестация):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</w:t>
            </w:r>
            <w:proofErr w:type="gramStart"/>
            <w:r w:rsidRPr="00453187">
              <w:rPr>
                <w:rFonts w:ascii="Times New Roman" w:hAnsi="Times New Roman"/>
                <w:sz w:val="24"/>
                <w:szCs w:val="24"/>
              </w:rPr>
              <w:t>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аотчета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УК-10;УК-11; ОПК-3;ОПК-5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A23207" w:rsidRDefault="00A23207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F67BFC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ФОС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включаются виды оценочных сре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дств дл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я проведения промежуточной аттестации по практ</w:t>
      </w:r>
      <w:r w:rsidR="00F67BFC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F07AC6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617FAA" w:rsidRPr="000E621D" w:rsidRDefault="00F07AC6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proofErr w:type="spellStart"/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О</w:t>
      </w:r>
      <w:r w:rsidR="00617FAA"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бразц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ыи</w:t>
      </w:r>
      <w:proofErr w:type="spellEnd"/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бланки </w:t>
      </w:r>
      <w:r w:rsidR="00617FAA"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оформления форм отчетности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содержатся в Приложениях к Рабочей программе производственной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обучающегося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 ходе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013B0" w:rsidRP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67BFC" w:rsidRPr="00F07AC6" w:rsidRDefault="00617FAA" w:rsidP="00F67BFC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lastRenderedPageBreak/>
        <w:t xml:space="preserve">Типовые контрольные задания </w:t>
      </w:r>
      <w:r w:rsidR="00F67BFC"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F67BFC" w:rsidRPr="00F07AC6">
        <w:rPr>
          <w:b/>
          <w:sz w:val="24"/>
          <w:szCs w:val="24"/>
        </w:rPr>
        <w:t>производственной практики:</w:t>
      </w:r>
    </w:p>
    <w:p w:rsidR="00617FAA" w:rsidRPr="00617FAA" w:rsidRDefault="00617FAA" w:rsidP="00617FAA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1. П</w:t>
      </w:r>
      <w:r w:rsidRPr="00617FAA">
        <w:rPr>
          <w:iCs/>
          <w:color w:val="auto"/>
        </w:rPr>
        <w:t>ровести анализ нормативной правовой базы</w:t>
      </w:r>
      <w:r w:rsidRPr="00617FAA">
        <w:rPr>
          <w:b/>
          <w:bCs/>
          <w:color w:val="auto"/>
        </w:rPr>
        <w:t xml:space="preserve">, </w:t>
      </w:r>
      <w:r w:rsidRPr="00617FAA">
        <w:rPr>
          <w:iCs/>
          <w:color w:val="auto"/>
        </w:rPr>
        <w:t>регламентирующей деятельность организации;</w:t>
      </w:r>
    </w:p>
    <w:p w:rsidR="00617FAA" w:rsidRP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 xml:space="preserve">2. Изучить структуру организации. </w:t>
      </w:r>
    </w:p>
    <w:p w:rsidR="00617FAA" w:rsidRP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>3. Изучить функции и полномочия сотрудников организации.</w:t>
      </w:r>
    </w:p>
    <w:p w:rsid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>4. Принять участие в составлении проектов документов.</w:t>
      </w:r>
    </w:p>
    <w:p w:rsidR="00891331" w:rsidRPr="00891331" w:rsidRDefault="00891331" w:rsidP="0089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Примерные вопросы для отражения в отчёте и на защите: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1.Функциональные обязанности структурных подразделений </w:t>
      </w:r>
      <w:r w:rsidR="00886F13">
        <w:rPr>
          <w:rFonts w:ascii="Times New Roman" w:eastAsia="Times New Roman" w:hAnsi="Times New Roman" w:cs="Times New Roman"/>
          <w:sz w:val="24"/>
          <w:szCs w:val="24"/>
        </w:rPr>
        <w:t xml:space="preserve">судебного </w:t>
      </w:r>
      <w:r w:rsidRPr="00891331">
        <w:rPr>
          <w:rFonts w:ascii="Times New Roman" w:eastAsia="Times New Roman" w:hAnsi="Times New Roman" w:cs="Times New Roman"/>
          <w:sz w:val="24"/>
          <w:szCs w:val="24"/>
        </w:rPr>
        <w:t>органа – места прохождения практики.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331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  <w:proofErr w:type="gramEnd"/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- основания для признания ненормативного правового акта (акта индивидуального регулирования) </w:t>
      </w:r>
      <w:proofErr w:type="gramStart"/>
      <w:r w:rsidRPr="00891331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891331">
        <w:rPr>
          <w:rFonts w:ascii="Times New Roman" w:eastAsia="Times New Roman" w:hAnsi="Times New Roman" w:cs="Times New Roman"/>
          <w:sz w:val="24"/>
          <w:szCs w:val="24"/>
        </w:rPr>
        <w:t>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- характер нормативных правовых предписаний, подлежащих </w:t>
      </w:r>
      <w:proofErr w:type="spellStart"/>
      <w:r w:rsidRPr="00891331">
        <w:rPr>
          <w:rFonts w:ascii="Times New Roman" w:eastAsia="Times New Roman" w:hAnsi="Times New Roman" w:cs="Times New Roman"/>
          <w:sz w:val="24"/>
          <w:szCs w:val="24"/>
        </w:rPr>
        <w:t>судебномунормоконтролю</w:t>
      </w:r>
      <w:proofErr w:type="spellEnd"/>
      <w:r w:rsidRPr="008913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- состав лиц, участвующих в деле, по делам о </w:t>
      </w:r>
      <w:proofErr w:type="spellStart"/>
      <w:r w:rsidRPr="00891331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8913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- доказательства и доказывание по делам о </w:t>
      </w:r>
      <w:proofErr w:type="spellStart"/>
      <w:r w:rsidRPr="00891331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8913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- правовые последствия принятия судом решения по делу о </w:t>
      </w:r>
      <w:proofErr w:type="spellStart"/>
      <w:r w:rsidRPr="00891331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8913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lastRenderedPageBreak/>
        <w:t>- упрощенный порядок признания должника банкротом;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617FAA" w:rsidRPr="00891331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1331">
        <w:rPr>
          <w:rFonts w:ascii="Times New Roman" w:hAnsi="Times New Roman" w:cs="Times New Roman"/>
          <w:bCs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7FAA" w:rsidRPr="00617FAA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7FAA" w:rsidRPr="00617FAA" w:rsidRDefault="00617FAA" w:rsidP="00617FAA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7FAA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17FAA"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 w:rsidRPr="00617FAA"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AD52B3" w:rsidRPr="00AE7D1D" w:rsidRDefault="00AD52B3" w:rsidP="00AD52B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AD52B3" w:rsidRPr="00AD52B3" w:rsidRDefault="00AD52B3" w:rsidP="00AD52B3">
      <w:pPr>
        <w:numPr>
          <w:ilvl w:val="0"/>
          <w:numId w:val="26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AD52B3" w:rsidRP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AD52B3" w:rsidRP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</w:t>
      </w:r>
      <w:proofErr w:type="spellStart"/>
      <w:r w:rsidRPr="00AD52B3">
        <w:rPr>
          <w:rFonts w:ascii="Times New Roman" w:eastAsia="Times New Roman" w:hAnsi="Times New Roman" w:cs="Times New Roman"/>
          <w:sz w:val="24"/>
          <w:szCs w:val="24"/>
        </w:rPr>
        <w:t>практикив</w:t>
      </w:r>
      <w:proofErr w:type="spellEnd"/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с этапами  рабочего плана-графика проведения практики).</w:t>
      </w:r>
    </w:p>
    <w:p w:rsidR="002D0634" w:rsidRPr="002D0634" w:rsidRDefault="002D0634" w:rsidP="002D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 w:rsidR="007B4403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 w:rsidR="007B4403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</w:t>
      </w:r>
      <w:proofErr w:type="spellStart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подхода. </w:t>
      </w:r>
    </w:p>
    <w:p w:rsidR="00617FAA" w:rsidRPr="00891331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617FAA" w:rsidRPr="00617FAA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7FAA" w:rsidRPr="00617FAA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617FAA">
        <w:rPr>
          <w:rFonts w:ascii="Times New Roman" w:hAnsi="Times New Roman" w:cs="Times New Roman"/>
          <w:sz w:val="24"/>
          <w:szCs w:val="24"/>
        </w:rPr>
        <w:t>могут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617FAA">
        <w:rPr>
          <w:rFonts w:ascii="Times New Roman" w:hAnsi="Times New Roman" w:cs="Times New Roman"/>
          <w:sz w:val="24"/>
          <w:szCs w:val="24"/>
        </w:rPr>
        <w:t>не менее 10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617FAA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 w:rsidRPr="00617FAA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  <w:u w:val="single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>Методические рекомендации по написанию письменного отчета и защите производственной практики.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Отчет о прохождении практики распечатывается на компьютере на стандартных листах А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4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>. Междустрочный интервал — 1,5, шрифт текста — 14 (</w:t>
      </w:r>
      <w:proofErr w:type="spellStart"/>
      <w:r w:rsidRPr="00891331">
        <w:rPr>
          <w:rStyle w:val="44"/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). Объем отчета составляет 10-12 страниц, не включая приложения и списка использованной литературы. 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Отчет подписывается практикантом.</w:t>
      </w:r>
    </w:p>
    <w:p w:rsidR="00891331" w:rsidRDefault="00617FAA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</w:t>
      </w:r>
      <w:r w:rsidR="00891331"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доровья по прохождению практики</w:t>
      </w:r>
      <w:r w:rsidR="00891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17FAA" w:rsidRPr="00617FAA" w:rsidRDefault="00617FAA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17FAA" w:rsidRPr="00617FAA" w:rsidRDefault="00617FAA" w:rsidP="00617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617FAA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617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FAA" w:rsidRDefault="00617FAA" w:rsidP="00617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F07AC6" w:rsidRPr="00F07AC6" w:rsidRDefault="001F57D3" w:rsidP="00F0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="00F07AC6"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891331" w:rsidRPr="00F07AC6" w:rsidRDefault="00F07AC6" w:rsidP="0089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AC6">
        <w:rPr>
          <w:rFonts w:ascii="Times New Roman" w:hAnsi="Times New Roman" w:cs="Times New Roman"/>
          <w:sz w:val="24"/>
          <w:szCs w:val="24"/>
        </w:rPr>
        <w:tab/>
      </w:r>
      <w:r w:rsidR="00891331" w:rsidRPr="00F07AC6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2D0634" w:rsidRPr="00F07A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1331" w:rsidRDefault="00891331" w:rsidP="0089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максимально в 100 баллов, из них: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891331" w:rsidRPr="002013B0" w:rsidRDefault="00891331" w:rsidP="0089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891331" w:rsidRPr="002013B0" w:rsidTr="0089133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91331" w:rsidRPr="002013B0" w:rsidTr="00891331">
        <w:trPr>
          <w:trHeight w:val="55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Студент успешно выполнил индивидуальное задание, усвоил </w:t>
            </w:r>
            <w:proofErr w:type="gramStart"/>
            <w:r w:rsidRPr="002013B0">
              <w:rPr>
                <w:rFonts w:ascii="Times New Roman" w:hAnsi="Times New Roman"/>
                <w:sz w:val="24"/>
                <w:szCs w:val="24"/>
              </w:rPr>
              <w:t>основную</w:t>
            </w:r>
            <w:proofErr w:type="gramEnd"/>
            <w:r w:rsidRPr="002013B0">
              <w:rPr>
                <w:rFonts w:ascii="Times New Roman" w:hAnsi="Times New Roman"/>
                <w:sz w:val="24"/>
                <w:szCs w:val="24"/>
              </w:rPr>
              <w:t xml:space="preserve"> и знаком с дополнительной литературой, рекомендованной программой практики.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свободно выполнять практические задания. </w:t>
            </w:r>
            <w:r>
              <w:rPr>
                <w:rFonts w:ascii="Times New Roman" w:hAnsi="Times New Roman"/>
                <w:sz w:val="24"/>
                <w:szCs w:val="24"/>
              </w:rPr>
              <w:t>Требуемые к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>омпетенции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(41-50 баллов)</w:t>
            </w:r>
          </w:p>
        </w:tc>
      </w:tr>
      <w:tr w:rsidR="00891331" w:rsidRPr="002013B0" w:rsidTr="00891331">
        <w:trPr>
          <w:trHeight w:val="112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Студент успешно выполнил индивидуальное задание, усвоил </w:t>
            </w:r>
            <w:proofErr w:type="gramStart"/>
            <w:r w:rsidRPr="002013B0">
              <w:rPr>
                <w:rFonts w:ascii="Times New Roman" w:hAnsi="Times New Roman"/>
                <w:sz w:val="24"/>
                <w:szCs w:val="24"/>
              </w:rPr>
              <w:t>основную</w:t>
            </w:r>
            <w:proofErr w:type="gramEnd"/>
            <w:r w:rsidRPr="002013B0">
              <w:rPr>
                <w:rFonts w:ascii="Times New Roman" w:hAnsi="Times New Roman"/>
                <w:sz w:val="24"/>
                <w:szCs w:val="24"/>
              </w:rPr>
              <w:t xml:space="preserve"> и знаком с дополнительной литературой.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выполнять практические задания; правильно, но не всегда </w:t>
            </w:r>
            <w:proofErr w:type="gramStart"/>
            <w:r w:rsidRPr="002013B0">
              <w:rPr>
                <w:rFonts w:ascii="Times New Roman" w:hAnsi="Times New Roman"/>
                <w:sz w:val="24"/>
                <w:szCs w:val="24"/>
              </w:rPr>
              <w:t>точно</w:t>
            </w:r>
            <w:proofErr w:type="gramEnd"/>
            <w:r w:rsidRPr="002013B0">
              <w:rPr>
                <w:rFonts w:ascii="Times New Roman" w:hAnsi="Times New Roman"/>
                <w:sz w:val="24"/>
                <w:szCs w:val="24"/>
              </w:rPr>
              <w:t xml:space="preserve"> и аргументировано излагает материал.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Требуемые компетенции в целом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(31-40 баллов)</w:t>
            </w:r>
          </w:p>
        </w:tc>
      </w:tr>
      <w:tr w:rsidR="00891331" w:rsidRPr="002013B0" w:rsidTr="00891331">
        <w:trPr>
          <w:trHeight w:val="27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 xml:space="preserve">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(17-30 баллов)</w:t>
            </w:r>
          </w:p>
        </w:tc>
      </w:tr>
      <w:tr w:rsidR="00891331" w:rsidRPr="002013B0" w:rsidTr="0089133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(16 и менее баллов)</w:t>
            </w:r>
          </w:p>
        </w:tc>
      </w:tr>
    </w:tbl>
    <w:p w:rsidR="00617FAA" w:rsidRDefault="00617FAA" w:rsidP="00617FA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891331" w:rsidRPr="00617FAA" w:rsidRDefault="00891331" w:rsidP="00617FA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Критерии оценки результатов практики: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7FAA" w:rsidRPr="00617FAA" w:rsidTr="001205D0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 прохождения практики выполнен полностью и своевременно;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7FAA" w:rsidRPr="00617FAA" w:rsidRDefault="00617FAA" w:rsidP="001205D0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sz w:val="24"/>
                <w:szCs w:val="24"/>
                <w:lang w:eastAsia="en-US"/>
              </w:rPr>
            </w:pPr>
            <w:r w:rsidRPr="00617FAA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59 до 79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lastRenderedPageBreak/>
              <w:t>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 xml:space="preserve">- положительная характеристика от судебных органов на 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; 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профессиональных умений, уровень профессиональной подготовки.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2013B0" w:rsidRDefault="002013B0" w:rsidP="00891331">
      <w:pPr>
        <w:shd w:val="clear" w:color="auto" w:fill="FFFFFF"/>
        <w:spacing w:after="0" w:line="240" w:lineRule="auto"/>
        <w:ind w:firstLine="708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871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A7672A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технологиям, используемым при выполнении обучающимся различных видов работ на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A7672A" w:rsidRDefault="00A7672A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000E3E">
        <w:trPr>
          <w:trHeight w:val="1196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201F73" w:rsidRPr="00DE3C97" w:rsidTr="00000E3E">
        <w:trPr>
          <w:trHeight w:val="764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1F73"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proofErr w:type="spellEnd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201F73" w:rsidRPr="00DE3C97" w:rsidTr="00000E3E">
        <w:trPr>
          <w:trHeight w:val="481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3673B3" w:rsidRDefault="00273A0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proofErr w:type="spellEnd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ED" w:rsidRPr="00C76AC8" w:rsidRDefault="00CB73ED" w:rsidP="00CB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CE" w:rsidRPr="00D557AE" w:rsidRDefault="00933CCE" w:rsidP="00933CCE">
      <w:pPr>
        <w:pStyle w:val="1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933CCE" w:rsidRPr="00D557A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 xml:space="preserve">Ст. 5496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C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от 14 ноября 2002 г. 137-ФЗ // Собрание законодательства РФ. 2002. № 46. Ст. 4532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CE" w:rsidRPr="00E4661B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// Российская газета. 08.03.2015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C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Собрание законодательства РФ. 2011.  № 48. Ст. 6725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CE" w:rsidRPr="00E4661B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C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</w:t>
      </w:r>
      <w:proofErr w:type="gramStart"/>
      <w:r w:rsidRPr="00CB5C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5C7D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Pr="00D55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CE" w:rsidRPr="00E4661B" w:rsidRDefault="00933CCE" w:rsidP="00933CCE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Судейской этики (принят Восьмым Всероссийским съездом судей 19 декабря 2012 г.)// Бюллетень актов судебной  системы.  2013 г. № 2.  Российское правосудие.  2013 № 11(91). 19.12.2012. 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№ 1.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29 ноября 2007г. № 48 «О практике рассмотрения судами дел об оспаривании нормативных правовых актов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полностью или в части Российской Федерации» // Бюллетень Верховного Суда РФ. - 2008. - № 1.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933CCE" w:rsidRPr="00E4661B" w:rsidRDefault="00933CCE" w:rsidP="00933CC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 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933CCE" w:rsidRPr="00E4661B" w:rsidRDefault="00933CCE" w:rsidP="00933CC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933CCE" w:rsidRPr="00E4661B" w:rsidRDefault="00933CCE" w:rsidP="00933CC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2017.</w:t>
      </w:r>
    </w:p>
    <w:p w:rsidR="00933CCE" w:rsidRDefault="00933CCE" w:rsidP="00933CCE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 xml:space="preserve">По делу о проверке </w:t>
      </w:r>
      <w:proofErr w:type="gramStart"/>
      <w:r w:rsidRPr="008D53BA">
        <w:rPr>
          <w:rFonts w:ascii="Times New Roman" w:hAnsi="Times New Roman" w:cs="Times New Roman"/>
          <w:sz w:val="24"/>
          <w:szCs w:val="24"/>
        </w:rPr>
        <w:t>конституционности положений абзаца второго части первой статьи</w:t>
      </w:r>
      <w:proofErr w:type="gramEnd"/>
      <w:r w:rsidRPr="008D53BA">
        <w:rPr>
          <w:rFonts w:ascii="Times New Roman" w:hAnsi="Times New Roman" w:cs="Times New Roman"/>
          <w:sz w:val="24"/>
          <w:szCs w:val="24"/>
        </w:rPr>
        <w:t xml:space="preserve">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</w:t>
      </w:r>
      <w:proofErr w:type="spellStart"/>
      <w:r w:rsidRPr="008D53BA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8D53BA">
        <w:rPr>
          <w:rFonts w:ascii="Times New Roman" w:hAnsi="Times New Roman" w:cs="Times New Roman"/>
          <w:sz w:val="24"/>
          <w:szCs w:val="24"/>
        </w:rPr>
        <w:t>»: Постановление Конституционного Суда РФ от 26 апреля 2021 г. № 15-П // СПС «</w:t>
      </w:r>
      <w:proofErr w:type="spellStart"/>
      <w:r w:rsidRPr="008D53B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D53BA">
        <w:rPr>
          <w:rFonts w:ascii="Times New Roman" w:hAnsi="Times New Roman" w:cs="Times New Roman"/>
          <w:sz w:val="24"/>
          <w:szCs w:val="24"/>
        </w:rPr>
        <w:t>».</w:t>
      </w:r>
    </w:p>
    <w:p w:rsidR="00933CCE" w:rsidRPr="00302F89" w:rsidRDefault="00933CCE" w:rsidP="00933CCE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89">
        <w:rPr>
          <w:rFonts w:ascii="Times New Roman" w:hAnsi="Times New Roman" w:cs="Times New Roman"/>
          <w:sz w:val="24"/>
          <w:szCs w:val="24"/>
        </w:rPr>
        <w:t>Обзор судебной практики Верховного Суда Российской Федерации № 4 (2021)  (утв. Президиумом Верховного Суда РФ 16.02.2022) // СПС «Консультант Плюс».</w:t>
      </w:r>
    </w:p>
    <w:p w:rsidR="00933CCE" w:rsidRPr="008D53BA" w:rsidRDefault="00933CCE" w:rsidP="00933CC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E2A" w:rsidRDefault="00403E2A" w:rsidP="00403E2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у</w:t>
      </w: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чебная литература:</w:t>
      </w:r>
    </w:p>
    <w:p w:rsidR="00933CCE" w:rsidRPr="00B732EE" w:rsidRDefault="00933CCE" w:rsidP="00933CC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Алябьев</w:t>
      </w:r>
      <w:proofErr w:type="spellEnd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Н.</w:t>
      </w:r>
      <w:r w:rsidRPr="00EF3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Учебник / Д. Н.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Н. И. Батурина. - 5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. и доп. - Москва : ООО "Научно-издательский центр ИНФРА-М", 2022. - 479 с. - ISBN 978-5-16-012654-8. - ISBN 978-5-16-102474-4.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http://znanium.com/catalog/document?id=380198</w:t>
      </w:r>
    </w:p>
    <w:p w:rsidR="00933CCE" w:rsidRPr="008D53BA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А. В. Белякова ; отв. ред. С. С. 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Завриев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 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стицинформ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, 2020. 172 с. // URL: https://znanium.com/catalog/product/1226630.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Бойцова</w:t>
      </w:r>
      <w:proofErr w:type="spellEnd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И. С.</w:t>
      </w:r>
      <w:r w:rsidRPr="00EF3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в схемах / И. С.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Н. А. Петухов, Ю. Н. Туганов. - Москва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РГУП, 2021. - 324 с. - (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). - Режим доступа: для авторизованных пользователей. - ISBN 978-5-93916-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lastRenderedPageBreak/>
        <w:t>876.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http://op.raj.ru/index.php/srednee-professionalnoe-obrazovanie-2/969-adm-sud-21</w:t>
      </w:r>
    </w:p>
    <w:p w:rsidR="00933CCE" w:rsidRPr="00DE7E08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Кайль</w:t>
      </w:r>
      <w:proofErr w:type="spellEnd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, Я. 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Учебник / Я. Я. </w:t>
      </w:r>
      <w:proofErr w:type="spellStart"/>
      <w:r w:rsidRPr="00DE7E08">
        <w:rPr>
          <w:rFonts w:ascii="Times New Roman" w:eastAsia="Times New Roman" w:hAnsi="Times New Roman" w:cs="Times New Roman"/>
          <w:sz w:val="24"/>
          <w:szCs w:val="24"/>
        </w:rPr>
        <w:t>Кайль</w:t>
      </w:r>
      <w:proofErr w:type="spellEnd"/>
      <w:r w:rsidRPr="00DE7E08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E08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DE7E08">
        <w:rPr>
          <w:rFonts w:ascii="Times New Roman" w:eastAsia="Times New Roman" w:hAnsi="Times New Roman" w:cs="Times New Roman"/>
          <w:sz w:val="24"/>
          <w:szCs w:val="24"/>
        </w:rPr>
        <w:t>, 2021. - 479 с. - ISBN 978-5-406-08143-3. - Текст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br/>
        <w:t>https://www.book.ru/book/940076</w:t>
      </w:r>
    </w:p>
    <w:p w:rsidR="00933CCE" w:rsidRPr="008D53BA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Общепризнанные принципы и нормы международного права: понятие и проблемы применения в Российской Федерации</w:t>
      </w:r>
      <w:proofErr w:type="gram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А.А. </w:t>
      </w:r>
      <w:proofErr w:type="spell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. Москва</w:t>
      </w:r>
      <w:proofErr w:type="gram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189 с. // URL: </w:t>
      </w: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https://znanium.com/catalog/product/1087999.  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- / отв. ред. Решетникова И. В. - 5-е изд. ; пер. и доп. - Москва :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2021. - 480 с. - (Профессиональные комментарии). - ISBN 978-5-9916-6410-3.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https://urait.ru/bcode/468576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Решетникова И. В.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В. Решетникова, В. В. Ярков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Уральский государственный юридический университет. - 8 ;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ООО "Юридическое издательство Норма", 2021. - 272 с. - ISBN 978-5-00156-061-6. - ISBN 978-5-16-108462-5. - ISBN 978-5-16-016088-7.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933CCE" w:rsidRPr="00DE7E08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Свирин</w:t>
      </w:r>
      <w:proofErr w:type="spellEnd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 xml:space="preserve"> Ю.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t>Арбитражный процесс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Учебник / Ю. А. </w:t>
      </w:r>
      <w:proofErr w:type="spellStart"/>
      <w:r w:rsidRPr="00E87FC1">
        <w:rPr>
          <w:rFonts w:ascii="Times New Roman" w:eastAsia="Times New Roman" w:hAnsi="Times New Roman" w:cs="Times New Roman"/>
          <w:sz w:val="24"/>
          <w:szCs w:val="24"/>
        </w:rPr>
        <w:t>Свирин</w:t>
      </w:r>
      <w:proofErr w:type="spellEnd"/>
      <w:r w:rsidRPr="00E87FC1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FC1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E87FC1">
        <w:rPr>
          <w:rFonts w:ascii="Times New Roman" w:eastAsia="Times New Roman" w:hAnsi="Times New Roman" w:cs="Times New Roman"/>
          <w:sz w:val="24"/>
          <w:szCs w:val="24"/>
        </w:rPr>
        <w:t>, 2021. - 528 с. - ISBN 978-5-406-06598-3. - Текст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br/>
        <w:t>https://www.book.ru/book/938558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П. П. Серков, В. В. Лазарев, Х. И. Гаджиев [и др.] ; отв. ред. В. В. Лазарев, Х. И. Гаджиев. — Москва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ИЗиСП</w:t>
      </w:r>
      <w:proofErr w:type="spellEnd"/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 // URL: https://znanium.com/catalog/product/1185659.</w:t>
      </w:r>
    </w:p>
    <w:p w:rsidR="00933CCE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статей / Московское отделение АЮР ; отв. ред. О. А. Егорова, В. А. 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Вайпан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А. Фомин; сост. А. А. Суворов, Д. В. Кравченко. Москва 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стицинформ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, 2020. 176 с. // URL: https://znanium.com/catalog/product/1226646.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Ярков В. В. Комментарий к Гражданскому процессуальному кодексу Российской Федерации / под общ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В. В. Яркова. 5-е изд., </w:t>
      </w:r>
      <w:proofErr w:type="spell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 Москва : Норма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928 с. // URL: https://znanium.com/catalog/product/1201977.</w:t>
      </w:r>
    </w:p>
    <w:p w:rsidR="002B1601" w:rsidRPr="00C76AC8" w:rsidRDefault="002B1601" w:rsidP="0071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01" w:rsidRPr="00C76AC8" w:rsidRDefault="002B1601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F55173" w:rsidRDefault="00F55173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Для проведения практики базы практики должны располагать материально-технической базой, обеспечивающей проведение всех видов</w:t>
      </w:r>
      <w:r w:rsidR="008713F5"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FB2CE7" w:rsidRDefault="00FB2CE7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FB2CE7" w:rsidRPr="00FB2CE7" w:rsidRDefault="00FB2CE7" w:rsidP="00FB2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FB2CE7" w:rsidRPr="00FB2CE7" w:rsidRDefault="00FB2CE7" w:rsidP="00FB2CE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FB2CE7" w:rsidRPr="00FB2CE7" w:rsidRDefault="00FB2CE7" w:rsidP="00FB2C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CE7" w:rsidRPr="00FB2CE7" w:rsidRDefault="00FB2CE7" w:rsidP="00FB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B2CE7" w:rsidRPr="00FB2CE7" w:rsidRDefault="00FB2CE7" w:rsidP="00FB2CE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15DFE" w:rsidRPr="00FB2CE7" w:rsidRDefault="00E15DFE" w:rsidP="00E15DFE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FB2CE7" w:rsidRPr="00FB2CE7" w:rsidRDefault="00FB2CE7" w:rsidP="00FB2CE7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FB2CE7" w:rsidRPr="00FB2CE7" w:rsidRDefault="00011C66" w:rsidP="00FB2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FB2CE7" w:rsidRPr="00FB2CE7">
        <w:rPr>
          <w:rFonts w:ascii="Times New Roman" w:hAnsi="Times New Roman" w:cs="Times New Roman"/>
          <w:sz w:val="32"/>
          <w:szCs w:val="32"/>
          <w:u w:val="single"/>
        </w:rPr>
        <w:t xml:space="preserve">роизводственной практики </w:t>
      </w:r>
    </w:p>
    <w:p w:rsidR="00FB2CE7" w:rsidRPr="00FB2CE7" w:rsidRDefault="00FB2CE7" w:rsidP="00FB2CE7">
      <w:pPr>
        <w:pStyle w:val="a3"/>
        <w:rPr>
          <w:b/>
        </w:rPr>
      </w:pPr>
      <w:r w:rsidRPr="00FB2CE7">
        <w:rPr>
          <w:b/>
        </w:rPr>
        <w:t>(вид практики)</w:t>
      </w: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FB2CE7" w:rsidRPr="00FB2CE7" w:rsidRDefault="00FB2CE7" w:rsidP="00FB2CE7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FB2CE7" w:rsidRPr="00FB2CE7" w:rsidRDefault="00FB2CE7" w:rsidP="00FB2CE7">
      <w:pPr>
        <w:pStyle w:val="a3"/>
        <w:jc w:val="right"/>
      </w:pPr>
      <w:r w:rsidRPr="00FB2CE7">
        <w:t>_____________________</w:t>
      </w:r>
    </w:p>
    <w:p w:rsidR="00FB2CE7" w:rsidRPr="00FB2CE7" w:rsidRDefault="00FB2CE7" w:rsidP="00FB2CE7">
      <w:pPr>
        <w:pStyle w:val="a3"/>
        <w:jc w:val="right"/>
      </w:pPr>
      <w:r w:rsidRPr="00FB2CE7">
        <w:t>(дата, подпись)</w:t>
      </w: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  <w:r w:rsidRPr="00FB2CE7">
        <w:tab/>
      </w:r>
    </w:p>
    <w:p w:rsidR="00FB2CE7" w:rsidRPr="00FB2CE7" w:rsidRDefault="00FB2CE7" w:rsidP="00FB2CE7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FB2CE7" w:rsidRPr="00FB2CE7" w:rsidRDefault="00FB2CE7" w:rsidP="00FB2CE7">
      <w:pPr>
        <w:pStyle w:val="a3"/>
      </w:pPr>
      <w:r w:rsidRPr="00FB2CE7">
        <w:t>год</w:t>
      </w:r>
    </w:p>
    <w:p w:rsidR="00FB2CE7" w:rsidRPr="00FB2CE7" w:rsidRDefault="00FB2CE7" w:rsidP="00FB2CE7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9058D" w:rsidRPr="0029058D" w:rsidRDefault="00FB2CE7" w:rsidP="0029058D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="0029058D"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29058D" w:rsidRPr="0029058D" w:rsidRDefault="0029058D" w:rsidP="0029058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058D" w:rsidRPr="0029058D" w:rsidRDefault="0029058D" w:rsidP="002905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58D" w:rsidRPr="0029058D" w:rsidRDefault="0029058D" w:rsidP="0029058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29058D" w:rsidRPr="0029058D" w:rsidRDefault="0029058D" w:rsidP="002905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29058D" w:rsidRPr="0029058D" w:rsidRDefault="0029058D" w:rsidP="002905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9058D" w:rsidRDefault="0029058D" w:rsidP="002905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</w:t>
      </w:r>
      <w:proofErr w:type="spellStart"/>
      <w:r w:rsidRPr="0029058D">
        <w:rPr>
          <w:rFonts w:ascii="Times New Roman" w:eastAsia="Times New Roman" w:hAnsi="Times New Roman" w:cs="Times New Roman"/>
          <w:sz w:val="24"/>
          <w:szCs w:val="24"/>
        </w:rPr>
        <w:t>выполненияпрограммыпрактикив</w:t>
      </w:r>
      <w:proofErr w:type="spellEnd"/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058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с этапами  рабочего плана-графика проведения практики).</w:t>
      </w:r>
    </w:p>
    <w:p w:rsidR="008A65AE" w:rsidRDefault="008A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8A65AE" w:rsidRPr="008A65AE" w:rsidRDefault="008A65AE" w:rsidP="008A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_______________ практику в ______________________________</w:t>
      </w:r>
    </w:p>
    <w:p w:rsidR="008A65AE" w:rsidRPr="004D0D4A" w:rsidRDefault="004D0D4A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="008A65AE"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время, в течение которого </w:t>
      </w: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проходил практику;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замечания и пожелания </w:t>
      </w: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практики и, какой заслуживает оценки.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Default="008A65AE" w:rsidP="008A65AE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616EB5" w:rsidRDefault="0061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EB5" w:rsidRDefault="00616EB5" w:rsidP="00616EB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16EB5" w:rsidRPr="00616EB5" w:rsidRDefault="00616EB5" w:rsidP="00616EB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616EB5" w:rsidRPr="00616EB5" w:rsidRDefault="00616EB5" w:rsidP="00616EB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6EB5" w:rsidRPr="00616EB5" w:rsidRDefault="00616EB5" w:rsidP="00616E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616EB5" w:rsidRP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15DFE" w:rsidRPr="00616EB5" w:rsidRDefault="00E15DFE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616EB5" w:rsidRPr="00616EB5" w:rsidRDefault="00616EB5" w:rsidP="00616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ии и её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616EB5" w:rsidRPr="00616EB5" w:rsidRDefault="00616EB5" w:rsidP="00616EB5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616EB5" w:rsidRPr="00616EB5" w:rsidRDefault="00616EB5" w:rsidP="00616E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616EB5" w:rsidRPr="00616EB5" w:rsidRDefault="00616EB5" w:rsidP="00616EB5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технике безопасности, пожарной безопасности.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616EB5" w:rsidRPr="00616EB5" w:rsidRDefault="00616EB5" w:rsidP="00616EB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616EB5" w:rsidRPr="00616EB5" w:rsidRDefault="00616EB5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616EB5" w:rsidRDefault="0061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EB5" w:rsidRDefault="00616EB5" w:rsidP="00616EB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6EB5" w:rsidRPr="006B241D" w:rsidRDefault="00616EB5" w:rsidP="00616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6EB5" w:rsidRPr="00616EB5" w:rsidRDefault="00616EB5" w:rsidP="00616E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E15DFE" w:rsidRP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616EB5" w:rsidRPr="001205D0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1205D0"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1205D0" w:rsidRPr="001205D0" w:rsidRDefault="00616EB5" w:rsidP="001205D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 xml:space="preserve">40.05.04 Судебная и прокурорская деятельность (уровень </w:t>
      </w:r>
      <w:proofErr w:type="spellStart"/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>специалитета</w:t>
      </w:r>
      <w:proofErr w:type="spellEnd"/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>), п</w:t>
      </w:r>
      <w:r w:rsidR="001205D0"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производственную практику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616EB5" w:rsidRPr="00616EB5" w:rsidRDefault="00616EB5" w:rsidP="00616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ии и её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220" w:rsidRDefault="00616EB5" w:rsidP="002D722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2D7220" w:rsidRPr="002D7220" w:rsidRDefault="002D7220" w:rsidP="002D722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D7220">
        <w:rPr>
          <w:rFonts w:ascii="Times New Roman" w:eastAsia="Times New Roman" w:hAnsi="Times New Roman" w:cs="Times New Roman"/>
          <w:bCs/>
          <w:i/>
          <w:u w:val="single"/>
        </w:rPr>
        <w:t>Проанализировать но</w:t>
      </w:r>
      <w:r w:rsidRPr="002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рмативное регулирование и практику рассмотрения категории дел, имеющихся в производстве суда (состав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исполнение).</w:t>
      </w:r>
    </w:p>
    <w:p w:rsidR="001F57D3" w:rsidRDefault="001F57D3" w:rsidP="001F57D3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616EB5" w:rsidRPr="001F57D3" w:rsidRDefault="00616EB5" w:rsidP="001F57D3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 xml:space="preserve">Планируемые результаты </w:t>
      </w:r>
      <w:proofErr w:type="spellStart"/>
      <w:r w:rsidRPr="00616EB5">
        <w:rPr>
          <w:rFonts w:ascii="Times New Roman" w:eastAsia="Times New Roman" w:hAnsi="Times New Roman" w:cs="Times New Roman"/>
          <w:b/>
          <w:lang w:eastAsia="en-US"/>
        </w:rPr>
        <w:t>практики</w:t>
      </w:r>
      <w:proofErr w:type="gramStart"/>
      <w:r w:rsidRPr="00616EB5">
        <w:rPr>
          <w:rFonts w:ascii="Times New Roman" w:eastAsia="Times New Roman" w:hAnsi="Times New Roman" w:cs="Times New Roman"/>
          <w:b/>
          <w:lang w:eastAsia="en-US"/>
        </w:rPr>
        <w:t>: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>ормирование</w:t>
      </w:r>
      <w:proofErr w:type="spellEnd"/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способности профессионально толковать нормы права</w:t>
      </w:r>
      <w:r w:rsidR="008E2B35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решении задач профессиональной деятельности применять нормы материального и процессуального права; формирование навыка подготовки проектов правовых актов и иных юридических документов; </w:t>
      </w:r>
      <w:r w:rsidR="002322AF" w:rsidRPr="001F57D3">
        <w:rPr>
          <w:rFonts w:ascii="Times New Roman" w:hAnsi="Times New Roman" w:cs="Times New Roman"/>
          <w:i/>
          <w:sz w:val="24"/>
          <w:szCs w:val="24"/>
          <w:u w:val="single"/>
        </w:rPr>
        <w:t>воспитание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нетерпимого отношения к коррупционному поведению; формирование способности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; формирование с</w:t>
      </w:r>
      <w:r w:rsidR="00D25912" w:rsidRPr="00D25912">
        <w:rPr>
          <w:rFonts w:ascii="Times New Roman" w:hAnsi="Times New Roman" w:cs="Times New Roman"/>
          <w:i/>
          <w:sz w:val="24"/>
          <w:szCs w:val="24"/>
          <w:u w:val="single"/>
        </w:rPr>
        <w:t>пособност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D25912" w:rsidRPr="00D25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принимать обоснованные экономические решения в различных областях жизнедеятельности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F07BD" w:rsidRPr="00616EB5" w:rsidRDefault="008F07BD" w:rsidP="00616EB5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0" w:rsidRPr="00616EB5" w:rsidRDefault="00685865" w:rsidP="00AE4467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AE4467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r w:rsidR="00A46D0B"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олнение индивидуального задания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(темы индивидуального задания и мероприятия по сбору и анализу материала).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B2255B" w:rsidRDefault="00B2255B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616EB5" w:rsidRPr="00616EB5" w:rsidRDefault="00616EB5" w:rsidP="00616EB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F67892" w:rsidRDefault="00616EB5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 w:rsidR="00F67892">
        <w:rPr>
          <w:rFonts w:ascii="Times New Roman" w:eastAsia="Times New Roman" w:hAnsi="Times New Roman" w:cs="Times New Roman"/>
          <w:i/>
        </w:rPr>
        <w:br w:type="page"/>
      </w:r>
    </w:p>
    <w:p w:rsidR="00F67892" w:rsidRPr="00F67892" w:rsidRDefault="00F67892" w:rsidP="00F67892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67892" w:rsidRPr="00F67892" w:rsidRDefault="00F67892" w:rsidP="00F67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67892" w:rsidRPr="00F67892" w:rsidRDefault="00F67892" w:rsidP="00F6789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15DFE" w:rsidRPr="00F67892" w:rsidRDefault="00E15DFE" w:rsidP="00E15DFE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E15DFE" w:rsidRPr="00F67892" w:rsidRDefault="00E15DFE" w:rsidP="00E15D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FE" w:rsidRPr="00F67892" w:rsidRDefault="00E15DFE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892" w:rsidRPr="00F67892" w:rsidRDefault="00F67892" w:rsidP="00F67892">
      <w:pPr>
        <w:pStyle w:val="a3"/>
      </w:pP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F67892" w:rsidRPr="00F67892" w:rsidRDefault="00F67892" w:rsidP="00F6789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F67892" w:rsidRPr="00F67892" w:rsidRDefault="00F67892" w:rsidP="00F678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F67892" w:rsidRPr="00F67892" w:rsidRDefault="00F67892" w:rsidP="00F678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F67892" w:rsidRPr="00F67892" w:rsidRDefault="00F67892" w:rsidP="00F67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 xml:space="preserve">(ФИО </w:t>
      </w:r>
      <w:proofErr w:type="gramStart"/>
      <w:r w:rsidRPr="00F67892">
        <w:rPr>
          <w:rFonts w:ascii="Times New Roman" w:hAnsi="Times New Roman" w:cs="Times New Roman"/>
          <w:color w:val="000000"/>
          <w:sz w:val="14"/>
          <w:szCs w:val="14"/>
        </w:rPr>
        <w:t>обучающегося</w:t>
      </w:r>
      <w:proofErr w:type="gramEnd"/>
      <w:r w:rsidRPr="00F67892"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для прохождения практики </w:t>
      </w:r>
      <w:proofErr w:type="gramStart"/>
      <w:r w:rsidRPr="00F67892">
        <w:rPr>
          <w:rFonts w:ascii="Times New Roman" w:hAnsi="Times New Roman" w:cs="Times New Roman"/>
          <w:color w:val="000000"/>
        </w:rPr>
        <w:t>в</w:t>
      </w:r>
      <w:proofErr w:type="gramEnd"/>
      <w:r w:rsidRPr="00F67892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Default="00F67892" w:rsidP="00F67892"/>
    <w:p w:rsidR="0029058D" w:rsidRPr="00616EB5" w:rsidRDefault="0029058D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FB2CE7" w:rsidRDefault="00FB2CE7" w:rsidP="00FB2CE7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8F07BD" w:rsidRPr="0029058D" w:rsidRDefault="008F07BD" w:rsidP="008F07BD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8F07BD" w:rsidRPr="0029058D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03" w:rsidRDefault="00273A03" w:rsidP="0061447B">
      <w:pPr>
        <w:spacing w:after="0" w:line="240" w:lineRule="auto"/>
      </w:pPr>
      <w:r>
        <w:separator/>
      </w:r>
    </w:p>
  </w:endnote>
  <w:endnote w:type="continuationSeparator" w:id="0">
    <w:p w:rsidR="00273A03" w:rsidRDefault="00273A03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03" w:rsidRDefault="00273A03" w:rsidP="0061447B">
      <w:pPr>
        <w:spacing w:after="0" w:line="240" w:lineRule="auto"/>
      </w:pPr>
      <w:r>
        <w:separator/>
      </w:r>
    </w:p>
  </w:footnote>
  <w:footnote w:type="continuationSeparator" w:id="0">
    <w:p w:rsidR="00273A03" w:rsidRDefault="00273A03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3A4381" w:rsidRDefault="000E157B">
        <w:pPr>
          <w:pStyle w:val="af3"/>
          <w:jc w:val="center"/>
        </w:pPr>
        <w:r>
          <w:fldChar w:fldCharType="begin"/>
        </w:r>
        <w:r w:rsidR="009C36D1">
          <w:instrText xml:space="preserve"> PAGE   \* MERGEFORMAT </w:instrText>
        </w:r>
        <w:r>
          <w:fldChar w:fldCharType="separate"/>
        </w:r>
        <w:r w:rsidR="009E19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4381" w:rsidRDefault="003A438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81" w:rsidRDefault="003A4381">
    <w:pPr>
      <w:pStyle w:val="af3"/>
      <w:jc w:val="center"/>
    </w:pPr>
  </w:p>
  <w:p w:rsidR="003A4381" w:rsidRDefault="003A438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D402DBCA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9C5"/>
    <w:multiLevelType w:val="hybridMultilevel"/>
    <w:tmpl w:val="09A412C4"/>
    <w:lvl w:ilvl="0" w:tplc="06BA85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CE30AF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3618"/>
    <w:multiLevelType w:val="hybridMultilevel"/>
    <w:tmpl w:val="296A28B8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5"/>
  </w:num>
  <w:num w:numId="5">
    <w:abstractNumId w:val="24"/>
  </w:num>
  <w:num w:numId="6">
    <w:abstractNumId w:val="6"/>
  </w:num>
  <w:num w:numId="7">
    <w:abstractNumId w:val="18"/>
  </w:num>
  <w:num w:numId="8">
    <w:abstractNumId w:val="3"/>
  </w:num>
  <w:num w:numId="9">
    <w:abstractNumId w:val="14"/>
  </w:num>
  <w:num w:numId="10">
    <w:abstractNumId w:val="2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8"/>
  </w:num>
  <w:num w:numId="24">
    <w:abstractNumId w:val="11"/>
  </w:num>
  <w:num w:numId="25">
    <w:abstractNumId w:val="9"/>
  </w:num>
  <w:num w:numId="26">
    <w:abstractNumId w:val="22"/>
  </w:num>
  <w:num w:numId="27">
    <w:abstractNumId w:val="10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4C56"/>
    <w:rsid w:val="00006641"/>
    <w:rsid w:val="00007E9A"/>
    <w:rsid w:val="00011C66"/>
    <w:rsid w:val="00017C5E"/>
    <w:rsid w:val="000263A4"/>
    <w:rsid w:val="000272E3"/>
    <w:rsid w:val="000321C9"/>
    <w:rsid w:val="00034F48"/>
    <w:rsid w:val="00036A4E"/>
    <w:rsid w:val="000413A2"/>
    <w:rsid w:val="0004579A"/>
    <w:rsid w:val="00050495"/>
    <w:rsid w:val="00050DF7"/>
    <w:rsid w:val="00052741"/>
    <w:rsid w:val="000534A2"/>
    <w:rsid w:val="00060C04"/>
    <w:rsid w:val="00064251"/>
    <w:rsid w:val="00064449"/>
    <w:rsid w:val="00067BD5"/>
    <w:rsid w:val="00075B68"/>
    <w:rsid w:val="0007614E"/>
    <w:rsid w:val="00077BF6"/>
    <w:rsid w:val="000808B5"/>
    <w:rsid w:val="00083F56"/>
    <w:rsid w:val="0008509E"/>
    <w:rsid w:val="00090410"/>
    <w:rsid w:val="00094BA0"/>
    <w:rsid w:val="000A0A76"/>
    <w:rsid w:val="000A13FF"/>
    <w:rsid w:val="000B2FEB"/>
    <w:rsid w:val="000B47AB"/>
    <w:rsid w:val="000B5C9F"/>
    <w:rsid w:val="000C4F42"/>
    <w:rsid w:val="000C516C"/>
    <w:rsid w:val="000C540C"/>
    <w:rsid w:val="000E157B"/>
    <w:rsid w:val="000E3BC0"/>
    <w:rsid w:val="000E621D"/>
    <w:rsid w:val="000F0399"/>
    <w:rsid w:val="000F6601"/>
    <w:rsid w:val="00105C41"/>
    <w:rsid w:val="001144DF"/>
    <w:rsid w:val="001153C9"/>
    <w:rsid w:val="001205D0"/>
    <w:rsid w:val="00122BD6"/>
    <w:rsid w:val="00124C9C"/>
    <w:rsid w:val="00126E09"/>
    <w:rsid w:val="00133DAE"/>
    <w:rsid w:val="001366B2"/>
    <w:rsid w:val="0014261F"/>
    <w:rsid w:val="00146FE1"/>
    <w:rsid w:val="00154988"/>
    <w:rsid w:val="001556D3"/>
    <w:rsid w:val="00163786"/>
    <w:rsid w:val="001801B0"/>
    <w:rsid w:val="00180FAB"/>
    <w:rsid w:val="00180FD9"/>
    <w:rsid w:val="00183C80"/>
    <w:rsid w:val="00193BE7"/>
    <w:rsid w:val="001962DA"/>
    <w:rsid w:val="0019775B"/>
    <w:rsid w:val="00197DA0"/>
    <w:rsid w:val="001A28DF"/>
    <w:rsid w:val="001A7824"/>
    <w:rsid w:val="001B2754"/>
    <w:rsid w:val="001B5CFC"/>
    <w:rsid w:val="001C371F"/>
    <w:rsid w:val="001C45B7"/>
    <w:rsid w:val="001C52AE"/>
    <w:rsid w:val="001E2601"/>
    <w:rsid w:val="001E7536"/>
    <w:rsid w:val="001F1FF1"/>
    <w:rsid w:val="001F21DC"/>
    <w:rsid w:val="001F57D3"/>
    <w:rsid w:val="001F6B7E"/>
    <w:rsid w:val="002013B0"/>
    <w:rsid w:val="00201F73"/>
    <w:rsid w:val="00211CFD"/>
    <w:rsid w:val="00212064"/>
    <w:rsid w:val="002259A7"/>
    <w:rsid w:val="002322AF"/>
    <w:rsid w:val="00236BFC"/>
    <w:rsid w:val="00242357"/>
    <w:rsid w:val="00255252"/>
    <w:rsid w:val="0025712C"/>
    <w:rsid w:val="00260C1C"/>
    <w:rsid w:val="002611F0"/>
    <w:rsid w:val="0026386E"/>
    <w:rsid w:val="00266843"/>
    <w:rsid w:val="0027037A"/>
    <w:rsid w:val="002708E8"/>
    <w:rsid w:val="00271C06"/>
    <w:rsid w:val="00273A03"/>
    <w:rsid w:val="00275607"/>
    <w:rsid w:val="00275A7D"/>
    <w:rsid w:val="00277098"/>
    <w:rsid w:val="00277A37"/>
    <w:rsid w:val="00280338"/>
    <w:rsid w:val="00286E58"/>
    <w:rsid w:val="00286EBB"/>
    <w:rsid w:val="00290451"/>
    <w:rsid w:val="0029058D"/>
    <w:rsid w:val="00290ED4"/>
    <w:rsid w:val="00291291"/>
    <w:rsid w:val="00293DA5"/>
    <w:rsid w:val="002A2EC4"/>
    <w:rsid w:val="002A3D4E"/>
    <w:rsid w:val="002A4B25"/>
    <w:rsid w:val="002B1601"/>
    <w:rsid w:val="002B16CA"/>
    <w:rsid w:val="002B1D21"/>
    <w:rsid w:val="002B48E6"/>
    <w:rsid w:val="002C0252"/>
    <w:rsid w:val="002C355C"/>
    <w:rsid w:val="002C462D"/>
    <w:rsid w:val="002C46C7"/>
    <w:rsid w:val="002C727B"/>
    <w:rsid w:val="002D0634"/>
    <w:rsid w:val="002D15CF"/>
    <w:rsid w:val="002D4F51"/>
    <w:rsid w:val="002D5858"/>
    <w:rsid w:val="002D6017"/>
    <w:rsid w:val="002D7220"/>
    <w:rsid w:val="002E303F"/>
    <w:rsid w:val="002E31F4"/>
    <w:rsid w:val="002E5FEF"/>
    <w:rsid w:val="002E611B"/>
    <w:rsid w:val="002E7EDA"/>
    <w:rsid w:val="002F73B2"/>
    <w:rsid w:val="00301EDC"/>
    <w:rsid w:val="003061C6"/>
    <w:rsid w:val="0030697F"/>
    <w:rsid w:val="00314647"/>
    <w:rsid w:val="0031566A"/>
    <w:rsid w:val="00323ADC"/>
    <w:rsid w:val="00327E86"/>
    <w:rsid w:val="00331B2C"/>
    <w:rsid w:val="00344A2A"/>
    <w:rsid w:val="00347FB1"/>
    <w:rsid w:val="003503EA"/>
    <w:rsid w:val="00363B88"/>
    <w:rsid w:val="00363D9F"/>
    <w:rsid w:val="003640F7"/>
    <w:rsid w:val="003653FD"/>
    <w:rsid w:val="003673B3"/>
    <w:rsid w:val="00370BAE"/>
    <w:rsid w:val="00370EDE"/>
    <w:rsid w:val="00373443"/>
    <w:rsid w:val="003769C6"/>
    <w:rsid w:val="00377612"/>
    <w:rsid w:val="00380276"/>
    <w:rsid w:val="00382EB3"/>
    <w:rsid w:val="00384CB4"/>
    <w:rsid w:val="003874D3"/>
    <w:rsid w:val="00394B04"/>
    <w:rsid w:val="00396798"/>
    <w:rsid w:val="003A15D4"/>
    <w:rsid w:val="003A1BCD"/>
    <w:rsid w:val="003A1C00"/>
    <w:rsid w:val="003A4381"/>
    <w:rsid w:val="003A5F63"/>
    <w:rsid w:val="003A7D5B"/>
    <w:rsid w:val="003B1676"/>
    <w:rsid w:val="003B469E"/>
    <w:rsid w:val="003B6D4F"/>
    <w:rsid w:val="003D4582"/>
    <w:rsid w:val="003D5C6B"/>
    <w:rsid w:val="00400B90"/>
    <w:rsid w:val="00401F45"/>
    <w:rsid w:val="00403E2A"/>
    <w:rsid w:val="00405E34"/>
    <w:rsid w:val="00411008"/>
    <w:rsid w:val="00413332"/>
    <w:rsid w:val="00427600"/>
    <w:rsid w:val="0043230E"/>
    <w:rsid w:val="0044089B"/>
    <w:rsid w:val="00442EE1"/>
    <w:rsid w:val="00453187"/>
    <w:rsid w:val="00453445"/>
    <w:rsid w:val="00454099"/>
    <w:rsid w:val="004555B6"/>
    <w:rsid w:val="00460F7C"/>
    <w:rsid w:val="00466DAF"/>
    <w:rsid w:val="00467480"/>
    <w:rsid w:val="00467F28"/>
    <w:rsid w:val="00471AF2"/>
    <w:rsid w:val="00473910"/>
    <w:rsid w:val="004778F6"/>
    <w:rsid w:val="00480A6C"/>
    <w:rsid w:val="0048241C"/>
    <w:rsid w:val="00484057"/>
    <w:rsid w:val="00495D47"/>
    <w:rsid w:val="004A07FB"/>
    <w:rsid w:val="004A1D63"/>
    <w:rsid w:val="004A24D7"/>
    <w:rsid w:val="004A4AF1"/>
    <w:rsid w:val="004A6308"/>
    <w:rsid w:val="004B3A5D"/>
    <w:rsid w:val="004B483D"/>
    <w:rsid w:val="004C33DD"/>
    <w:rsid w:val="004D0D4A"/>
    <w:rsid w:val="004D5F35"/>
    <w:rsid w:val="004D7C2A"/>
    <w:rsid w:val="004E039A"/>
    <w:rsid w:val="004E0B35"/>
    <w:rsid w:val="004E3FE6"/>
    <w:rsid w:val="004F0574"/>
    <w:rsid w:val="004F5800"/>
    <w:rsid w:val="004F5AF7"/>
    <w:rsid w:val="004F6DAC"/>
    <w:rsid w:val="00505176"/>
    <w:rsid w:val="005104FB"/>
    <w:rsid w:val="0051231B"/>
    <w:rsid w:val="005148B4"/>
    <w:rsid w:val="00520EB6"/>
    <w:rsid w:val="00522E32"/>
    <w:rsid w:val="005234F1"/>
    <w:rsid w:val="005238A1"/>
    <w:rsid w:val="00526397"/>
    <w:rsid w:val="00527464"/>
    <w:rsid w:val="00531171"/>
    <w:rsid w:val="0053246F"/>
    <w:rsid w:val="00532B4A"/>
    <w:rsid w:val="00533049"/>
    <w:rsid w:val="00536CA6"/>
    <w:rsid w:val="00570EBA"/>
    <w:rsid w:val="00580DFA"/>
    <w:rsid w:val="005814B7"/>
    <w:rsid w:val="00585A05"/>
    <w:rsid w:val="00587538"/>
    <w:rsid w:val="00587995"/>
    <w:rsid w:val="00590203"/>
    <w:rsid w:val="00593429"/>
    <w:rsid w:val="00593B9C"/>
    <w:rsid w:val="00596C91"/>
    <w:rsid w:val="005B33D8"/>
    <w:rsid w:val="005B7A29"/>
    <w:rsid w:val="005C0B05"/>
    <w:rsid w:val="005C1D73"/>
    <w:rsid w:val="005C3EDC"/>
    <w:rsid w:val="005D2158"/>
    <w:rsid w:val="005D60F0"/>
    <w:rsid w:val="005D7115"/>
    <w:rsid w:val="005E1500"/>
    <w:rsid w:val="005E1B6E"/>
    <w:rsid w:val="005F104A"/>
    <w:rsid w:val="005F4D89"/>
    <w:rsid w:val="005F5C84"/>
    <w:rsid w:val="006040E7"/>
    <w:rsid w:val="0060621A"/>
    <w:rsid w:val="00606ED8"/>
    <w:rsid w:val="0061176D"/>
    <w:rsid w:val="0061447B"/>
    <w:rsid w:val="006149C2"/>
    <w:rsid w:val="00616EB5"/>
    <w:rsid w:val="00617FAA"/>
    <w:rsid w:val="0062531F"/>
    <w:rsid w:val="00625CB7"/>
    <w:rsid w:val="006260EF"/>
    <w:rsid w:val="00627B1F"/>
    <w:rsid w:val="00631045"/>
    <w:rsid w:val="00632AE1"/>
    <w:rsid w:val="0064307F"/>
    <w:rsid w:val="006514D4"/>
    <w:rsid w:val="0065236B"/>
    <w:rsid w:val="00652901"/>
    <w:rsid w:val="00653FBC"/>
    <w:rsid w:val="006577A9"/>
    <w:rsid w:val="006623A9"/>
    <w:rsid w:val="006653AE"/>
    <w:rsid w:val="006804F0"/>
    <w:rsid w:val="006829E2"/>
    <w:rsid w:val="00684C5A"/>
    <w:rsid w:val="00685865"/>
    <w:rsid w:val="00686C5D"/>
    <w:rsid w:val="00687B00"/>
    <w:rsid w:val="00693E07"/>
    <w:rsid w:val="00694F55"/>
    <w:rsid w:val="00695121"/>
    <w:rsid w:val="006A3AF8"/>
    <w:rsid w:val="006A40D3"/>
    <w:rsid w:val="006A5218"/>
    <w:rsid w:val="006A5A69"/>
    <w:rsid w:val="006A629C"/>
    <w:rsid w:val="006B0EBC"/>
    <w:rsid w:val="006B2119"/>
    <w:rsid w:val="006B241D"/>
    <w:rsid w:val="006B3ACC"/>
    <w:rsid w:val="006B4E48"/>
    <w:rsid w:val="006C29EE"/>
    <w:rsid w:val="006C3EF0"/>
    <w:rsid w:val="006C79A4"/>
    <w:rsid w:val="006D3086"/>
    <w:rsid w:val="006D5ED2"/>
    <w:rsid w:val="006E0304"/>
    <w:rsid w:val="006E31C6"/>
    <w:rsid w:val="006F51E6"/>
    <w:rsid w:val="006F6C95"/>
    <w:rsid w:val="00704151"/>
    <w:rsid w:val="00712BD8"/>
    <w:rsid w:val="00723209"/>
    <w:rsid w:val="0072642C"/>
    <w:rsid w:val="00726F28"/>
    <w:rsid w:val="0073589C"/>
    <w:rsid w:val="007460B6"/>
    <w:rsid w:val="00750430"/>
    <w:rsid w:val="007506F1"/>
    <w:rsid w:val="00750F4A"/>
    <w:rsid w:val="0076019A"/>
    <w:rsid w:val="00766C49"/>
    <w:rsid w:val="00770C74"/>
    <w:rsid w:val="007729DF"/>
    <w:rsid w:val="00773367"/>
    <w:rsid w:val="00776B48"/>
    <w:rsid w:val="0078397A"/>
    <w:rsid w:val="0078484C"/>
    <w:rsid w:val="00786491"/>
    <w:rsid w:val="007A4CF4"/>
    <w:rsid w:val="007A5181"/>
    <w:rsid w:val="007A6783"/>
    <w:rsid w:val="007A7B42"/>
    <w:rsid w:val="007B25D9"/>
    <w:rsid w:val="007B3444"/>
    <w:rsid w:val="007B3498"/>
    <w:rsid w:val="007B3973"/>
    <w:rsid w:val="007B4403"/>
    <w:rsid w:val="007B70F4"/>
    <w:rsid w:val="007D0394"/>
    <w:rsid w:val="007D0AB7"/>
    <w:rsid w:val="007E40AE"/>
    <w:rsid w:val="007E48E9"/>
    <w:rsid w:val="007E4B95"/>
    <w:rsid w:val="007E7863"/>
    <w:rsid w:val="007F16BD"/>
    <w:rsid w:val="007F2B4A"/>
    <w:rsid w:val="007F3AA4"/>
    <w:rsid w:val="007F3C42"/>
    <w:rsid w:val="007F6674"/>
    <w:rsid w:val="00803E42"/>
    <w:rsid w:val="008046AE"/>
    <w:rsid w:val="00810326"/>
    <w:rsid w:val="00811790"/>
    <w:rsid w:val="00814861"/>
    <w:rsid w:val="00817970"/>
    <w:rsid w:val="008273E9"/>
    <w:rsid w:val="00831ACF"/>
    <w:rsid w:val="00833A78"/>
    <w:rsid w:val="008418DE"/>
    <w:rsid w:val="0085052F"/>
    <w:rsid w:val="008522CB"/>
    <w:rsid w:val="0085497B"/>
    <w:rsid w:val="00861C80"/>
    <w:rsid w:val="008713F5"/>
    <w:rsid w:val="00872ED8"/>
    <w:rsid w:val="00875F6D"/>
    <w:rsid w:val="0087765A"/>
    <w:rsid w:val="00886F13"/>
    <w:rsid w:val="00891331"/>
    <w:rsid w:val="00895A31"/>
    <w:rsid w:val="008A2228"/>
    <w:rsid w:val="008A28C3"/>
    <w:rsid w:val="008A65AE"/>
    <w:rsid w:val="008B046A"/>
    <w:rsid w:val="008B07C3"/>
    <w:rsid w:val="008B22FE"/>
    <w:rsid w:val="008B4AD7"/>
    <w:rsid w:val="008C1069"/>
    <w:rsid w:val="008C4EC2"/>
    <w:rsid w:val="008D70D3"/>
    <w:rsid w:val="008E06E6"/>
    <w:rsid w:val="008E2B35"/>
    <w:rsid w:val="008F07BD"/>
    <w:rsid w:val="008F4B04"/>
    <w:rsid w:val="009047F3"/>
    <w:rsid w:val="009135D3"/>
    <w:rsid w:val="009146FA"/>
    <w:rsid w:val="00915F98"/>
    <w:rsid w:val="0091754F"/>
    <w:rsid w:val="009253B0"/>
    <w:rsid w:val="00927511"/>
    <w:rsid w:val="0093399C"/>
    <w:rsid w:val="00933CCE"/>
    <w:rsid w:val="009361B5"/>
    <w:rsid w:val="0093656C"/>
    <w:rsid w:val="009434ED"/>
    <w:rsid w:val="0095241D"/>
    <w:rsid w:val="00952FBE"/>
    <w:rsid w:val="00953305"/>
    <w:rsid w:val="009607DB"/>
    <w:rsid w:val="009644E8"/>
    <w:rsid w:val="00964F98"/>
    <w:rsid w:val="009655E6"/>
    <w:rsid w:val="00966DED"/>
    <w:rsid w:val="00967694"/>
    <w:rsid w:val="00975AF0"/>
    <w:rsid w:val="0097668E"/>
    <w:rsid w:val="00976D17"/>
    <w:rsid w:val="00976EBC"/>
    <w:rsid w:val="00981858"/>
    <w:rsid w:val="00981FCE"/>
    <w:rsid w:val="009834E4"/>
    <w:rsid w:val="009874EF"/>
    <w:rsid w:val="0099166B"/>
    <w:rsid w:val="00997425"/>
    <w:rsid w:val="009A08A4"/>
    <w:rsid w:val="009A0B80"/>
    <w:rsid w:val="009A19BC"/>
    <w:rsid w:val="009A1B3F"/>
    <w:rsid w:val="009A2036"/>
    <w:rsid w:val="009A5A7D"/>
    <w:rsid w:val="009B2E62"/>
    <w:rsid w:val="009B3190"/>
    <w:rsid w:val="009B3DD4"/>
    <w:rsid w:val="009B59AB"/>
    <w:rsid w:val="009C36D1"/>
    <w:rsid w:val="009C4C9D"/>
    <w:rsid w:val="009D406D"/>
    <w:rsid w:val="009D734C"/>
    <w:rsid w:val="009D74E1"/>
    <w:rsid w:val="009E199C"/>
    <w:rsid w:val="009E528B"/>
    <w:rsid w:val="009E6014"/>
    <w:rsid w:val="009F2FF7"/>
    <w:rsid w:val="009F5AC2"/>
    <w:rsid w:val="009F69A7"/>
    <w:rsid w:val="009F728A"/>
    <w:rsid w:val="00A01508"/>
    <w:rsid w:val="00A100A7"/>
    <w:rsid w:val="00A112E9"/>
    <w:rsid w:val="00A16D55"/>
    <w:rsid w:val="00A23207"/>
    <w:rsid w:val="00A27615"/>
    <w:rsid w:val="00A34631"/>
    <w:rsid w:val="00A4003A"/>
    <w:rsid w:val="00A46D0B"/>
    <w:rsid w:val="00A5470F"/>
    <w:rsid w:val="00A54AD7"/>
    <w:rsid w:val="00A63557"/>
    <w:rsid w:val="00A67878"/>
    <w:rsid w:val="00A7672A"/>
    <w:rsid w:val="00A76F1D"/>
    <w:rsid w:val="00A86B1D"/>
    <w:rsid w:val="00A87BD8"/>
    <w:rsid w:val="00A87EB6"/>
    <w:rsid w:val="00A9497A"/>
    <w:rsid w:val="00AB1A97"/>
    <w:rsid w:val="00AB45AF"/>
    <w:rsid w:val="00AB4843"/>
    <w:rsid w:val="00AB784A"/>
    <w:rsid w:val="00AC5E44"/>
    <w:rsid w:val="00AD52B3"/>
    <w:rsid w:val="00AD6626"/>
    <w:rsid w:val="00AE34D9"/>
    <w:rsid w:val="00AE4467"/>
    <w:rsid w:val="00AE7D1D"/>
    <w:rsid w:val="00B019CC"/>
    <w:rsid w:val="00B030AB"/>
    <w:rsid w:val="00B03AB3"/>
    <w:rsid w:val="00B104DB"/>
    <w:rsid w:val="00B11916"/>
    <w:rsid w:val="00B1260F"/>
    <w:rsid w:val="00B13D3A"/>
    <w:rsid w:val="00B14296"/>
    <w:rsid w:val="00B144A0"/>
    <w:rsid w:val="00B14CA2"/>
    <w:rsid w:val="00B15C69"/>
    <w:rsid w:val="00B160B3"/>
    <w:rsid w:val="00B2255B"/>
    <w:rsid w:val="00B30CC7"/>
    <w:rsid w:val="00B313E8"/>
    <w:rsid w:val="00B32BD0"/>
    <w:rsid w:val="00B40046"/>
    <w:rsid w:val="00B52F01"/>
    <w:rsid w:val="00B5457D"/>
    <w:rsid w:val="00B55DD5"/>
    <w:rsid w:val="00B56E14"/>
    <w:rsid w:val="00B76CA0"/>
    <w:rsid w:val="00B80F22"/>
    <w:rsid w:val="00B821A4"/>
    <w:rsid w:val="00B83482"/>
    <w:rsid w:val="00B844B7"/>
    <w:rsid w:val="00B95219"/>
    <w:rsid w:val="00BA250A"/>
    <w:rsid w:val="00BA73D2"/>
    <w:rsid w:val="00BB0BE5"/>
    <w:rsid w:val="00BB71A0"/>
    <w:rsid w:val="00BB7CEE"/>
    <w:rsid w:val="00BD04C3"/>
    <w:rsid w:val="00BD41CE"/>
    <w:rsid w:val="00BD4C1E"/>
    <w:rsid w:val="00BD74DD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269DA"/>
    <w:rsid w:val="00C3055C"/>
    <w:rsid w:val="00C37128"/>
    <w:rsid w:val="00C54811"/>
    <w:rsid w:val="00C572BD"/>
    <w:rsid w:val="00C57360"/>
    <w:rsid w:val="00C576BE"/>
    <w:rsid w:val="00C64116"/>
    <w:rsid w:val="00C65107"/>
    <w:rsid w:val="00C76AC8"/>
    <w:rsid w:val="00C8569C"/>
    <w:rsid w:val="00C8651A"/>
    <w:rsid w:val="00C87770"/>
    <w:rsid w:val="00C93415"/>
    <w:rsid w:val="00C948E7"/>
    <w:rsid w:val="00C96CC4"/>
    <w:rsid w:val="00C97018"/>
    <w:rsid w:val="00C970C6"/>
    <w:rsid w:val="00CA2608"/>
    <w:rsid w:val="00CA36EB"/>
    <w:rsid w:val="00CA6998"/>
    <w:rsid w:val="00CB36DD"/>
    <w:rsid w:val="00CB5C7D"/>
    <w:rsid w:val="00CB5D49"/>
    <w:rsid w:val="00CB6DC4"/>
    <w:rsid w:val="00CB73ED"/>
    <w:rsid w:val="00CD0511"/>
    <w:rsid w:val="00CD30E5"/>
    <w:rsid w:val="00CE4164"/>
    <w:rsid w:val="00CE49C8"/>
    <w:rsid w:val="00CE4F8D"/>
    <w:rsid w:val="00CE5037"/>
    <w:rsid w:val="00D04F1A"/>
    <w:rsid w:val="00D0533B"/>
    <w:rsid w:val="00D109E5"/>
    <w:rsid w:val="00D14EFC"/>
    <w:rsid w:val="00D1556B"/>
    <w:rsid w:val="00D17C67"/>
    <w:rsid w:val="00D2307B"/>
    <w:rsid w:val="00D25912"/>
    <w:rsid w:val="00D271CB"/>
    <w:rsid w:val="00D3057B"/>
    <w:rsid w:val="00D46424"/>
    <w:rsid w:val="00D557AE"/>
    <w:rsid w:val="00D600E3"/>
    <w:rsid w:val="00D605BC"/>
    <w:rsid w:val="00D6282A"/>
    <w:rsid w:val="00D62CAA"/>
    <w:rsid w:val="00D65829"/>
    <w:rsid w:val="00D70ED6"/>
    <w:rsid w:val="00D74978"/>
    <w:rsid w:val="00D80E6F"/>
    <w:rsid w:val="00D829E2"/>
    <w:rsid w:val="00D85BC8"/>
    <w:rsid w:val="00D87526"/>
    <w:rsid w:val="00D8796D"/>
    <w:rsid w:val="00D945F5"/>
    <w:rsid w:val="00D94B6C"/>
    <w:rsid w:val="00DA68A9"/>
    <w:rsid w:val="00DA7964"/>
    <w:rsid w:val="00DB1F1D"/>
    <w:rsid w:val="00DB5280"/>
    <w:rsid w:val="00DC0266"/>
    <w:rsid w:val="00DC4E30"/>
    <w:rsid w:val="00DD217B"/>
    <w:rsid w:val="00DD287A"/>
    <w:rsid w:val="00DD3C19"/>
    <w:rsid w:val="00DE2769"/>
    <w:rsid w:val="00DE3766"/>
    <w:rsid w:val="00DF49B8"/>
    <w:rsid w:val="00E00891"/>
    <w:rsid w:val="00E01C55"/>
    <w:rsid w:val="00E15DFE"/>
    <w:rsid w:val="00E17F37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3309"/>
    <w:rsid w:val="00E751FF"/>
    <w:rsid w:val="00E9219B"/>
    <w:rsid w:val="00EA06FF"/>
    <w:rsid w:val="00EA1997"/>
    <w:rsid w:val="00EA3FFB"/>
    <w:rsid w:val="00EA5CA6"/>
    <w:rsid w:val="00EB285B"/>
    <w:rsid w:val="00EC3725"/>
    <w:rsid w:val="00EC4B01"/>
    <w:rsid w:val="00EC580E"/>
    <w:rsid w:val="00EC726A"/>
    <w:rsid w:val="00EE5E40"/>
    <w:rsid w:val="00EF0C69"/>
    <w:rsid w:val="00EF6285"/>
    <w:rsid w:val="00EF7281"/>
    <w:rsid w:val="00F0333A"/>
    <w:rsid w:val="00F050A1"/>
    <w:rsid w:val="00F070E4"/>
    <w:rsid w:val="00F07AC6"/>
    <w:rsid w:val="00F13647"/>
    <w:rsid w:val="00F155C8"/>
    <w:rsid w:val="00F20852"/>
    <w:rsid w:val="00F24EE0"/>
    <w:rsid w:val="00F27738"/>
    <w:rsid w:val="00F362B3"/>
    <w:rsid w:val="00F3728D"/>
    <w:rsid w:val="00F478E1"/>
    <w:rsid w:val="00F51B6A"/>
    <w:rsid w:val="00F55173"/>
    <w:rsid w:val="00F6248B"/>
    <w:rsid w:val="00F632E5"/>
    <w:rsid w:val="00F656BC"/>
    <w:rsid w:val="00F67892"/>
    <w:rsid w:val="00F67BFC"/>
    <w:rsid w:val="00F67BFE"/>
    <w:rsid w:val="00F76473"/>
    <w:rsid w:val="00F90F76"/>
    <w:rsid w:val="00F9757C"/>
    <w:rsid w:val="00FA13BD"/>
    <w:rsid w:val="00FA2912"/>
    <w:rsid w:val="00FA4F80"/>
    <w:rsid w:val="00FB2CE7"/>
    <w:rsid w:val="00FB3DB3"/>
    <w:rsid w:val="00FB5992"/>
    <w:rsid w:val="00FB78AF"/>
    <w:rsid w:val="00FC26B8"/>
    <w:rsid w:val="00FE3A09"/>
    <w:rsid w:val="00FE62EB"/>
    <w:rsid w:val="00FE64D5"/>
    <w:rsid w:val="00FE6548"/>
    <w:rsid w:val="00FE701C"/>
    <w:rsid w:val="00FE7498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D52B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AD52B3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D52B3"/>
    <w:rPr>
      <w:vertAlign w:val="superscript"/>
    </w:rPr>
  </w:style>
  <w:style w:type="character" w:customStyle="1" w:styleId="aff">
    <w:name w:val="Название Знак"/>
    <w:link w:val="aff0"/>
    <w:locked/>
    <w:rsid w:val="00FB2CE7"/>
    <w:rPr>
      <w:sz w:val="28"/>
    </w:rPr>
  </w:style>
  <w:style w:type="paragraph" w:styleId="aff0">
    <w:name w:val="Title"/>
    <w:basedOn w:val="a"/>
    <w:link w:val="aff"/>
    <w:qFormat/>
    <w:rsid w:val="00FB2CE7"/>
    <w:pPr>
      <w:spacing w:after="0" w:line="240" w:lineRule="auto"/>
      <w:jc w:val="center"/>
    </w:pPr>
    <w:rPr>
      <w:sz w:val="28"/>
    </w:rPr>
  </w:style>
  <w:style w:type="character" w:customStyle="1" w:styleId="14">
    <w:name w:val="Название Знак1"/>
    <w:basedOn w:val="a0"/>
    <w:uiPriority w:val="10"/>
    <w:rsid w:val="00FB2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7159-5194-410A-94FA-B5437C89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35</Pages>
  <Words>11057</Words>
  <Characters>63030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174</cp:revision>
  <cp:lastPrinted>2018-10-26T07:38:00Z</cp:lastPrinted>
  <dcterms:created xsi:type="dcterms:W3CDTF">2021-06-01T12:45:00Z</dcterms:created>
  <dcterms:modified xsi:type="dcterms:W3CDTF">2022-10-31T10:11:00Z</dcterms:modified>
</cp:coreProperties>
</file>