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9F5AC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265D21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C4181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1812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C41812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B14CA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A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A112E9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D0E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4A2" w:rsidRDefault="001F79E5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Производственная практика (п</w:t>
      </w:r>
      <w:r w:rsidR="00B35E07">
        <w:rPr>
          <w:rFonts w:ascii="Times New Roman" w:hAnsi="Times New Roman" w:cs="Times New Roman"/>
          <w:b/>
          <w:sz w:val="32"/>
          <w:szCs w:val="32"/>
        </w:rPr>
        <w:t>реддипломная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A112E9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E4" w:rsidRDefault="009834E4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2D0E" w:rsidRDefault="004F2D0E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A112E9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2E9">
        <w:rPr>
          <w:rFonts w:ascii="Times New Roman" w:hAnsi="Times New Roman" w:cs="Times New Roman"/>
          <w:b/>
          <w:bCs/>
          <w:sz w:val="28"/>
          <w:szCs w:val="28"/>
        </w:rPr>
        <w:t>Набор 202</w:t>
      </w:r>
      <w:r w:rsidR="005959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112E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F5AC2" w:rsidRPr="00A112E9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C174E8" w:rsidRDefault="005C3EDC" w:rsidP="00265D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 xml:space="preserve">Специальность: </w:t>
      </w:r>
      <w:r w:rsidRPr="00C174E8">
        <w:rPr>
          <w:rFonts w:ascii="Times New Roman" w:hAnsi="Times New Roman" w:cs="Times New Roman"/>
          <w:sz w:val="24"/>
          <w:szCs w:val="24"/>
        </w:rPr>
        <w:t xml:space="preserve">40.05.04 </w:t>
      </w:r>
      <w:r w:rsidR="004D7C2A" w:rsidRPr="00C174E8">
        <w:rPr>
          <w:rFonts w:ascii="Times New Roman" w:hAnsi="Times New Roman" w:cs="Times New Roman"/>
          <w:sz w:val="24"/>
          <w:szCs w:val="24"/>
        </w:rPr>
        <w:t>С</w:t>
      </w:r>
      <w:r w:rsidRPr="00C174E8">
        <w:rPr>
          <w:rFonts w:ascii="Times New Roman" w:hAnsi="Times New Roman" w:cs="Times New Roman"/>
          <w:sz w:val="24"/>
          <w:szCs w:val="24"/>
        </w:rPr>
        <w:t>удебная и прокурорская деятельность</w:t>
      </w:r>
      <w:r w:rsidR="004D7C2A" w:rsidRPr="00C174E8">
        <w:rPr>
          <w:rFonts w:ascii="Times New Roman" w:hAnsi="Times New Roman" w:cs="Times New Roman"/>
          <w:sz w:val="24"/>
          <w:szCs w:val="24"/>
        </w:rPr>
        <w:t xml:space="preserve"> (уровень специалитета)</w:t>
      </w:r>
    </w:p>
    <w:p w:rsidR="00265D21" w:rsidRPr="00C174E8" w:rsidRDefault="00265D21" w:rsidP="00265D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5AC2" w:rsidRPr="00C174E8" w:rsidRDefault="004D7C2A" w:rsidP="00265D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>П</w:t>
      </w:r>
      <w:r w:rsidR="005C3EDC" w:rsidRPr="00C174E8">
        <w:rPr>
          <w:rFonts w:ascii="Times New Roman" w:hAnsi="Times New Roman" w:cs="Times New Roman"/>
          <w:bCs/>
          <w:sz w:val="24"/>
          <w:szCs w:val="24"/>
        </w:rPr>
        <w:t xml:space="preserve">рофиль подготовки: </w:t>
      </w:r>
      <w:r w:rsidR="005C3EDC" w:rsidRPr="00C174E8">
        <w:rPr>
          <w:rFonts w:ascii="Times New Roman" w:hAnsi="Times New Roman" w:cs="Times New Roman"/>
          <w:sz w:val="24"/>
          <w:szCs w:val="24"/>
        </w:rPr>
        <w:t>гражданско-правовой</w:t>
      </w:r>
    </w:p>
    <w:p w:rsidR="006A40D3" w:rsidRPr="00C174E8" w:rsidRDefault="006A40D3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0D3" w:rsidRPr="00C174E8" w:rsidRDefault="006A40D3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C174E8" w:rsidRDefault="000534A2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C174E8" w:rsidRDefault="00E751FF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C174E8" w:rsidRDefault="000534A2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Разработчик</w:t>
      </w:r>
      <w:r w:rsidR="00DB4876" w:rsidRPr="00C174E8">
        <w:rPr>
          <w:rFonts w:ascii="Times New Roman" w:hAnsi="Times New Roman" w:cs="Times New Roman"/>
          <w:sz w:val="24"/>
          <w:szCs w:val="24"/>
        </w:rPr>
        <w:t>и</w:t>
      </w:r>
      <w:r w:rsidRPr="00C174E8">
        <w:rPr>
          <w:rFonts w:ascii="Times New Roman" w:hAnsi="Times New Roman" w:cs="Times New Roman"/>
          <w:sz w:val="24"/>
          <w:szCs w:val="24"/>
        </w:rPr>
        <w:t>: Войтович Лилия Владимировна, кандидат юридических наук,</w:t>
      </w:r>
      <w:r w:rsidR="00090410" w:rsidRPr="00C174E8">
        <w:rPr>
          <w:rFonts w:ascii="Times New Roman" w:hAnsi="Times New Roman" w:cs="Times New Roman"/>
          <w:sz w:val="24"/>
          <w:szCs w:val="24"/>
        </w:rPr>
        <w:t xml:space="preserve"> д</w:t>
      </w:r>
      <w:r w:rsidRPr="00C174E8">
        <w:rPr>
          <w:rFonts w:ascii="Times New Roman" w:hAnsi="Times New Roman" w:cs="Times New Roman"/>
          <w:sz w:val="24"/>
          <w:szCs w:val="24"/>
        </w:rPr>
        <w:t>оцент</w:t>
      </w:r>
      <w:r w:rsidR="00DB4876" w:rsidRPr="00C174E8">
        <w:rPr>
          <w:rFonts w:ascii="Times New Roman" w:hAnsi="Times New Roman" w:cs="Times New Roman"/>
          <w:sz w:val="24"/>
          <w:szCs w:val="24"/>
        </w:rPr>
        <w:t>;</w:t>
      </w:r>
    </w:p>
    <w:p w:rsidR="00DB4876" w:rsidRPr="00C174E8" w:rsidRDefault="00DB4876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E751FF" w:rsidRPr="00C174E8" w:rsidRDefault="00E751FF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174E8" w:rsidRDefault="00B313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Pr="00C174E8" w:rsidRDefault="00B313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59596C" w:rsidRPr="00300927" w:rsidRDefault="0059596C" w:rsidP="005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7A">
        <w:rPr>
          <w:rFonts w:ascii="Calibri" w:eastAsia="Times New Roman" w:hAnsi="Calibri" w:cs="Times New Roman"/>
          <w:sz w:val="24"/>
          <w:szCs w:val="24"/>
        </w:rPr>
        <w:t>(</w:t>
      </w:r>
      <w:r w:rsidRPr="00300927">
        <w:rPr>
          <w:rFonts w:ascii="Times New Roman" w:eastAsia="Times New Roman" w:hAnsi="Times New Roman" w:cs="Times New Roman"/>
          <w:sz w:val="24"/>
          <w:szCs w:val="24"/>
        </w:rPr>
        <w:t>протокол № 9 от 18 апреля 2023 года)</w:t>
      </w:r>
    </w:p>
    <w:p w:rsidR="0059596C" w:rsidRPr="00300927" w:rsidRDefault="0059596C" w:rsidP="005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B4B" w:rsidRDefault="00532B4B" w:rsidP="0053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C174E8" w:rsidRDefault="00E751FF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B" w:rsidRDefault="00691DF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B4B" w:rsidRDefault="00532B4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B4B" w:rsidRDefault="00532B4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E8" w:rsidRPr="00C174E8" w:rsidRDefault="00C174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B" w:rsidRPr="00C174E8" w:rsidRDefault="00691DF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174E8" w:rsidRDefault="00B313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C174E8">
        <w:rPr>
          <w:rFonts w:ascii="Times New Roman" w:hAnsi="Times New Roman" w:cs="Times New Roman"/>
          <w:sz w:val="24"/>
          <w:szCs w:val="24"/>
        </w:rPr>
        <w:t>ических</w:t>
      </w:r>
      <w:r w:rsidRPr="00C174E8">
        <w:rPr>
          <w:rFonts w:ascii="Times New Roman" w:hAnsi="Times New Roman" w:cs="Times New Roman"/>
          <w:sz w:val="24"/>
          <w:szCs w:val="24"/>
        </w:rPr>
        <w:t xml:space="preserve"> наук, доцент___________________ </w:t>
      </w:r>
    </w:p>
    <w:p w:rsidR="00007E9A" w:rsidRPr="00C174E8" w:rsidRDefault="00007E9A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D21" w:rsidRPr="00C174E8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D21" w:rsidRPr="00C174E8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8CC" w:rsidRDefault="006A40D3" w:rsidP="00743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174E8">
        <w:rPr>
          <w:rFonts w:ascii="Times New Roman" w:hAnsi="Times New Roman" w:cs="Times New Roman"/>
          <w:sz w:val="24"/>
          <w:szCs w:val="24"/>
        </w:rPr>
        <w:t>2</w:t>
      </w:r>
      <w:r w:rsidR="00300927">
        <w:rPr>
          <w:rFonts w:ascii="Times New Roman" w:hAnsi="Times New Roman" w:cs="Times New Roman"/>
          <w:sz w:val="24"/>
          <w:szCs w:val="24"/>
        </w:rPr>
        <w:t>3</w:t>
      </w:r>
      <w:r w:rsidR="004728CC">
        <w:rPr>
          <w:rFonts w:ascii="Times New Roman" w:hAnsi="Times New Roman" w:cs="Times New Roman"/>
          <w:sz w:val="24"/>
          <w:szCs w:val="24"/>
        </w:rPr>
        <w:br w:type="page"/>
      </w:r>
    </w:p>
    <w:p w:rsidR="004728CC" w:rsidRPr="00BF79D3" w:rsidRDefault="004728CC" w:rsidP="004728CC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4728CC" w:rsidRPr="00BF79D3" w:rsidRDefault="004728CC" w:rsidP="00472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1F79E5" w:rsidRDefault="001F79E5" w:rsidP="001F7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Производственная практика (преддипломная)</w:t>
      </w:r>
    </w:p>
    <w:p w:rsidR="004728CC" w:rsidRPr="00BF79D3" w:rsidRDefault="004728CC" w:rsidP="00472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набора 202</w:t>
      </w:r>
      <w:r w:rsidR="00300927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6"/>
        <w:gridCol w:w="3059"/>
      </w:tblGrid>
      <w:tr w:rsidR="004728CC" w:rsidRPr="00BF79D3" w:rsidTr="00B6719B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E25539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E25539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4728CC" w:rsidRPr="00BF79D3" w:rsidTr="00B6719B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E25539" w:rsidRDefault="004728CC" w:rsidP="00B6719B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E25539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728CC" w:rsidRPr="00BF79D3" w:rsidTr="00B6719B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BF79D3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BF79D3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28CC" w:rsidRPr="00BF79D3" w:rsidRDefault="004728CC" w:rsidP="004728CC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4728CC" w:rsidRPr="00BF79D3" w:rsidRDefault="004728CC" w:rsidP="004728CC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4728CC" w:rsidRPr="00BF79D3" w:rsidRDefault="004728CC" w:rsidP="004728CC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532B4B" w:rsidRDefault="00532B4B" w:rsidP="00532B4B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 В., кандидат юридических наук, доцент</w:t>
      </w: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B030AB" w:rsidRPr="00A112E9" w:rsidRDefault="00532B4B" w:rsidP="003072A7">
      <w:pPr>
        <w:widowControl w:val="0"/>
        <w:shd w:val="clear" w:color="auto" w:fill="FFFFFF"/>
        <w:autoSpaceDE w:val="0"/>
        <w:autoSpaceDN w:val="0"/>
        <w:adjustRightInd w:val="0"/>
        <w:ind w:left="1663" w:right="5242" w:firstLine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EF6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ОПОП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A54AD7" w:rsidP="007B307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307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0A13FF" w:rsidP="007B307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307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A54AD7" w:rsidP="007B307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307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16625" w:rsidTr="00090410">
        <w:tc>
          <w:tcPr>
            <w:tcW w:w="675" w:type="dxa"/>
          </w:tcPr>
          <w:p w:rsidR="00E16625" w:rsidRPr="00090410" w:rsidRDefault="00E16625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E16625" w:rsidRDefault="00E16625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E16625" w:rsidRDefault="00D56A41" w:rsidP="007B307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307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A62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DFB">
        <w:rPr>
          <w:rFonts w:ascii="Times New Roman" w:hAnsi="Times New Roman" w:cs="Times New Roman"/>
          <w:b/>
          <w:bCs/>
          <w:sz w:val="24"/>
          <w:szCs w:val="24"/>
        </w:rPr>
        <w:t>преддипломной практики</w:t>
      </w:r>
    </w:p>
    <w:p w:rsidR="00000E3E" w:rsidRDefault="00000E3E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90D" w:rsidRPr="00C76AC8" w:rsidRDefault="00D0490D" w:rsidP="00D04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Войтович Л.В., Филонова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D74A87" w:rsidRDefault="001E2601" w:rsidP="00D74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риобретение и закрепление практических умений и навыков, связанных с профессиональными и социально-личностными компетенциями будущих </w:t>
            </w:r>
            <w:r w:rsidR="00B14CA2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, планирую</w:t>
            </w:r>
            <w:r w:rsidR="00B14CA2">
              <w:rPr>
                <w:rFonts w:ascii="Times New Roman" w:hAnsi="Times New Roman"/>
                <w:sz w:val="24"/>
                <w:szCs w:val="24"/>
              </w:rPr>
              <w:t>щих работать в судебных органах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; 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и 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в процессе обучения; достижение планируемых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обучения при прохождении практики, соотнесенны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с планируемыми результатами освоения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C1D" w:rsidRPr="00571C1D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направлена на углубление первоначального практического опыта обучающегося, развитие </w:t>
            </w:r>
            <w:r w:rsidR="00571C1D">
              <w:rPr>
                <w:rFonts w:ascii="Times New Roman" w:hAnsi="Times New Roman"/>
                <w:sz w:val="24"/>
                <w:szCs w:val="24"/>
              </w:rPr>
              <w:t xml:space="preserve">универсальных, общепрофессиональных и </w:t>
            </w:r>
            <w:r w:rsidR="00571C1D" w:rsidRPr="00571C1D">
              <w:rPr>
                <w:rFonts w:ascii="Times New Roman" w:hAnsi="Times New Roman"/>
                <w:sz w:val="24"/>
                <w:szCs w:val="24"/>
              </w:rPr>
              <w:t>профессиональных компетенций, проверку его готовности к самостоятельной деятельности, а также на подготовку к выполнению выпускной квалификационной работы</w:t>
            </w:r>
            <w:r w:rsidR="005E3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D74A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ОПОП</w:t>
            </w:r>
          </w:p>
        </w:tc>
        <w:tc>
          <w:tcPr>
            <w:tcW w:w="7478" w:type="dxa"/>
          </w:tcPr>
          <w:p w:rsidR="0038459A" w:rsidRPr="0038459A" w:rsidRDefault="0038459A" w:rsidP="007C51A5">
            <w:pPr>
              <w:jc w:val="both"/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</w:pPr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>Преддипломная</w:t>
            </w:r>
            <w:r w:rsidRPr="0038459A">
              <w:rPr>
                <w:rFonts w:ascii="Times New Roman" w:hAnsi="Times New Roman"/>
                <w:kern w:val="3"/>
                <w:sz w:val="24"/>
              </w:rPr>
              <w:t xml:space="preserve"> практика </w:t>
            </w:r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>входит в Блок : Б2 Практики, и находится в логической и содержательно-методической связи с другими практиками.</w:t>
            </w:r>
          </w:p>
          <w:p w:rsidR="007C51A5" w:rsidRDefault="007C51A5" w:rsidP="007C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1A5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является частью основной образовательной программы подготовки студентов специальности 40.05.04 Судебная и прокурорская деятельность (уровень специалитета). </w:t>
            </w:r>
          </w:p>
          <w:p w:rsidR="00E45C5E" w:rsidRPr="00E45C5E" w:rsidRDefault="007C51A5" w:rsidP="00517BB6">
            <w:pPr>
              <w:jc w:val="both"/>
              <w:rPr>
                <w:sz w:val="24"/>
                <w:szCs w:val="24"/>
              </w:rPr>
            </w:pPr>
            <w:r w:rsidRPr="007C51A5">
              <w:rPr>
                <w:rFonts w:ascii="Times New Roman" w:hAnsi="Times New Roman"/>
                <w:sz w:val="24"/>
                <w:szCs w:val="24"/>
              </w:rPr>
              <w:t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</w:t>
            </w:r>
            <w:r w:rsidR="00517BB6">
              <w:rPr>
                <w:rFonts w:ascii="Times New Roman" w:hAnsi="Times New Roman"/>
                <w:sz w:val="24"/>
                <w:szCs w:val="24"/>
              </w:rPr>
              <w:t xml:space="preserve">зучения ряда общетеоретических </w:t>
            </w:r>
            <w:r w:rsidRPr="007C51A5">
              <w:rPr>
                <w:rFonts w:ascii="Times New Roman" w:hAnsi="Times New Roman"/>
                <w:sz w:val="24"/>
                <w:szCs w:val="24"/>
              </w:rPr>
              <w:t xml:space="preserve">и профессиональных дисциплин. Содержание практики является логическим продолжением разделов ОПОП базовой и вариативной частей. </w:t>
            </w:r>
            <w:r w:rsidR="005D4CB4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  <w:r w:rsidR="00B96EDA">
              <w:rPr>
                <w:rFonts w:ascii="Times New Roman" w:hAnsi="Times New Roman"/>
                <w:sz w:val="24"/>
                <w:szCs w:val="24"/>
              </w:rPr>
              <w:t>п</w:t>
            </w:r>
            <w:r w:rsidR="005D4CB4" w:rsidRPr="005D4CB4">
              <w:rPr>
                <w:rFonts w:ascii="Times New Roman" w:hAnsi="Times New Roman"/>
                <w:bCs/>
                <w:sz w:val="24"/>
                <w:szCs w:val="24"/>
              </w:rPr>
              <w:t xml:space="preserve">рактика </w:t>
            </w:r>
            <w:r w:rsidR="005D4CB4" w:rsidRPr="005D4CB4">
              <w:rPr>
                <w:rFonts w:ascii="Times New Roman" w:hAnsi="Times New Roman"/>
                <w:sz w:val="24"/>
                <w:szCs w:val="24"/>
              </w:rPr>
              <w:t>является логическим продолжением профессионального цикла и служит основой для прохождения  итоговой государственной аттестации и приобретения профессиональных компетенций</w:t>
            </w:r>
            <w:r w:rsidR="00B96EDA">
              <w:rPr>
                <w:rFonts w:ascii="Times New Roman" w:hAnsi="Times New Roman"/>
                <w:sz w:val="24"/>
                <w:szCs w:val="24"/>
              </w:rPr>
              <w:t>, в том числе для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формирования профессиональной компетентности в правотворческой, правоприменительной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 правоохранительной,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правозащитной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судебной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экспертно-консультационной профессиональной области</w:t>
            </w:r>
            <w:r w:rsidR="00C572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C5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976D17" w:rsidRDefault="00E45C5E" w:rsidP="006C566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Местом проведения практики являются 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>судебные органы Российской Федерации</w:t>
            </w:r>
            <w:r w:rsidR="00517BB6">
              <w:rPr>
                <w:rFonts w:ascii="Times New Roman" w:hAnsi="Times New Roman"/>
                <w:sz w:val="24"/>
                <w:szCs w:val="24"/>
              </w:rPr>
              <w:t xml:space="preserve"> (суды общей юрисдикции и арбитражные суды)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781257" w:rsidRPr="007E31FE" w:rsidRDefault="00781257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 образования в течение всей жизни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(УК-6);</w:t>
            </w:r>
          </w:p>
          <w:p w:rsidR="00036A4E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</w:t>
            </w:r>
            <w:r w:rsidR="007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письменно и устно аргументировать правовую позицию по делу и осуществлять профессиональное представительство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ab/>
              <w:t>в судах (иных органах власти)</w:t>
            </w:r>
            <w:r w:rsidR="007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  <w:r w:rsidR="007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E31FE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781257" w:rsidRPr="007E31FE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</w:t>
            </w:r>
            <w:r w:rsidR="00781257" w:rsidRPr="007E31FE">
              <w:rPr>
                <w:rFonts w:ascii="Times New Roman" w:hAnsi="Times New Roman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31FE" w:rsidRDefault="00781257" w:rsidP="007E3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сфере международно-правового сотрудничества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E3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материального права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процессуального права</w:t>
            </w:r>
            <w:r w:rsidR="007E31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к подготовке и вынесению законных, обоснованных и мотивированных судебных актов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DF1231" w:rsidP="0009795A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9795A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давать квалифицированные юридические заключения и консультации в рамках своей профессиональной деятельности</w:t>
            </w:r>
            <w:r w:rsidR="0009795A">
              <w:rPr>
                <w:rFonts w:ascii="Times New Roman" w:hAnsi="Times New Roman"/>
                <w:sz w:val="24"/>
                <w:szCs w:val="24"/>
              </w:rPr>
              <w:t>(</w:t>
            </w:r>
            <w:r w:rsidR="0009795A" w:rsidRPr="007E31FE">
              <w:rPr>
                <w:rFonts w:ascii="Times New Roman" w:hAnsi="Times New Roman"/>
                <w:sz w:val="24"/>
                <w:szCs w:val="24"/>
              </w:rPr>
              <w:t>ПК-6</w:t>
            </w:r>
            <w:r w:rsidR="0009795A">
              <w:rPr>
                <w:rFonts w:ascii="Times New Roman" w:hAnsi="Times New Roman"/>
                <w:sz w:val="24"/>
                <w:szCs w:val="24"/>
              </w:rPr>
              <w:t>)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F64A1" w:rsidRDefault="002B1D21" w:rsidP="00A87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составляет</w:t>
            </w:r>
            <w:r w:rsidR="009F64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53B0" w:rsidRDefault="00A876CC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зачетных единиц,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32090" w:rsidRDefault="00932090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(очная форма обучения - 10 семестр,</w:t>
            </w:r>
          </w:p>
          <w:p w:rsidR="008F10B8" w:rsidRDefault="00932090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- 1</w:t>
            </w:r>
            <w:r w:rsidR="00847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8F10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090" w:rsidRDefault="008F10B8" w:rsidP="008F1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на базе СПО - 8 семестр</w:t>
            </w:r>
            <w:r w:rsidR="009320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Pr="002B1D21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2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4E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D73" w:rsidRPr="00C76AC8" w:rsidRDefault="005C1D73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1. ЦЕЛИ И ЗАДАЧИ </w:t>
      </w:r>
      <w:r w:rsidR="00EE7AF9">
        <w:rPr>
          <w:rFonts w:ascii="Times New Roman" w:hAnsi="Times New Roman" w:cs="Times New Roman"/>
          <w:b/>
          <w:sz w:val="24"/>
          <w:szCs w:val="24"/>
        </w:rPr>
        <w:t xml:space="preserve">ПРЕДДИПЛОМНОЙ ПРАКТИКИ 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56F" w:rsidRDefault="006577A9" w:rsidP="00E6356F">
      <w:pPr>
        <w:tabs>
          <w:tab w:val="num" w:pos="90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E6356F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="009D734C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</w:t>
      </w:r>
      <w:r w:rsidR="00786491">
        <w:rPr>
          <w:rFonts w:ascii="Times New Roman" w:hAnsi="Times New Roman" w:cs="Times New Roman"/>
          <w:sz w:val="24"/>
          <w:szCs w:val="24"/>
        </w:rPr>
        <w:t>щих работать в судебных органах</w:t>
      </w:r>
      <w:r w:rsidR="008046AE" w:rsidRPr="008046AE">
        <w:rPr>
          <w:rFonts w:ascii="Times New Roman" w:hAnsi="Times New Roman" w:cs="Times New Roman"/>
          <w:sz w:val="24"/>
          <w:szCs w:val="24"/>
        </w:rPr>
        <w:t>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обучения.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</w:t>
      </w:r>
      <w:r w:rsidR="00E6356F">
        <w:rPr>
          <w:rFonts w:ascii="Times New Roman" w:eastAsia="Times New Roman" w:hAnsi="Times New Roman" w:cs="Times New Roman"/>
          <w:sz w:val="24"/>
          <w:szCs w:val="24"/>
        </w:rPr>
        <w:t xml:space="preserve">епрофессиональных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</w:t>
      </w:r>
    </w:p>
    <w:p w:rsidR="00E6356F" w:rsidRPr="00931530" w:rsidRDefault="00E6356F" w:rsidP="00E6356F">
      <w:pPr>
        <w:spacing w:after="0" w:line="240" w:lineRule="auto"/>
        <w:ind w:right="-2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530">
        <w:rPr>
          <w:rFonts w:ascii="Times New Roman" w:eastAsia="Times New Roman" w:hAnsi="Times New Roman" w:cs="Times New Roman"/>
          <w:sz w:val="24"/>
          <w:szCs w:val="24"/>
        </w:rPr>
        <w:t>Цели преддипломной практики:</w:t>
      </w:r>
      <w:r w:rsidR="00196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углубление первоначального практического опыта и навыков работы по специальности  с целью закрепления знаний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епосредственно на рабочем месте;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сбор и обобщение материалов для написания выпускной квалификационной работы и в соответствии с требова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подготовки выпускников;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закрепление общих и профессиональных компетенций, проверка студента готовности к самостоятельной трудовой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;</w:t>
      </w:r>
      <w:r w:rsidR="00196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повышение мотивации к профессиональному самосовершенствованию, расширение профессионального кругозора;</w:t>
      </w:r>
      <w:r w:rsidR="00196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совершенствование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актического опыта их применения; </w:t>
      </w:r>
      <w:r w:rsidRPr="0093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защите выпускной квалификационной работы. </w:t>
      </w: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A71C6">
        <w:rPr>
          <w:rFonts w:ascii="Times New Roman" w:hAnsi="Times New Roman" w:cs="Times New Roman"/>
          <w:b/>
          <w:sz w:val="24"/>
          <w:szCs w:val="24"/>
        </w:rPr>
        <w:t>Целью практики</w:t>
      </w:r>
      <w:r>
        <w:rPr>
          <w:rFonts w:ascii="Times New Roman" w:hAnsi="Times New Roman" w:cs="Times New Roman"/>
          <w:sz w:val="24"/>
          <w:szCs w:val="24"/>
        </w:rPr>
        <w:t xml:space="preserve">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="00196C64">
        <w:rPr>
          <w:rFonts w:ascii="Times New Roman" w:hAnsi="Times New Roman" w:cs="Times New Roman"/>
          <w:sz w:val="24"/>
          <w:szCs w:val="24"/>
        </w:rPr>
        <w:t xml:space="preserve"> </w:t>
      </w:r>
      <w:r w:rsidR="008046AE"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</w:t>
      </w:r>
      <w:r w:rsidR="00861C80">
        <w:rPr>
          <w:rFonts w:ascii="Times New Roman" w:hAnsi="Times New Roman" w:cs="Times New Roman"/>
          <w:sz w:val="24"/>
          <w:szCs w:val="24"/>
        </w:rPr>
        <w:t xml:space="preserve"> знания, умения и навыки</w:t>
      </w:r>
      <w:r w:rsidR="005A71C6">
        <w:rPr>
          <w:rFonts w:ascii="Times New Roman" w:hAnsi="Times New Roman" w:cs="Times New Roman"/>
          <w:sz w:val="24"/>
          <w:szCs w:val="24"/>
        </w:rPr>
        <w:t>.</w:t>
      </w:r>
    </w:p>
    <w:p w:rsidR="008046AE" w:rsidRPr="008046AE" w:rsidRDefault="008046AE" w:rsidP="00480A6C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2B1D21" w:rsidRDefault="00E6356F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D21">
        <w:rPr>
          <w:rFonts w:ascii="Times New Roman" w:eastAsia="Times New Roman" w:hAnsi="Times New Roman" w:cs="Times New Roman"/>
          <w:sz w:val="24"/>
          <w:szCs w:val="24"/>
        </w:rPr>
        <w:t>получение знаний о будущей профессиональной деятельности с учетом специфики гражданско-правового профиля;</w:t>
      </w:r>
    </w:p>
    <w:p w:rsidR="00FC4C87" w:rsidRPr="00931530" w:rsidRDefault="00480A6C" w:rsidP="00FC4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4C87" w:rsidRPr="00931530">
        <w:rPr>
          <w:rFonts w:ascii="Times New Roman" w:eastAsia="Times New Roman" w:hAnsi="Times New Roman" w:cs="Times New Roman"/>
          <w:sz w:val="24"/>
          <w:szCs w:val="24"/>
        </w:rPr>
        <w:t xml:space="preserve"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 </w:t>
      </w:r>
    </w:p>
    <w:p w:rsidR="00861C80" w:rsidRPr="00DE0908" w:rsidRDefault="00FC4C87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61C80" w:rsidRPr="00DE0908">
        <w:rPr>
          <w:rFonts w:ascii="Times New Roman" w:eastAsia="Times New Roman" w:hAnsi="Times New Roman" w:cs="Times New Roman"/>
          <w:sz w:val="24"/>
          <w:szCs w:val="24"/>
        </w:rPr>
        <w:t xml:space="preserve">изучение работы судебных органов различного вида и инстанций; </w:t>
      </w:r>
    </w:p>
    <w:p w:rsidR="00861C80" w:rsidRPr="00DE0908" w:rsidRDefault="00861C80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-способы защиты нарушенных прав граждан, регулируемых гражданским правом; </w:t>
      </w:r>
    </w:p>
    <w:p w:rsidR="00E6356F" w:rsidRDefault="00861C80" w:rsidP="00EA0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изучение нормативных документов, периодической литературы и методических материалов по вопросам дипломной работы; 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сбор, обработка, систематизация и обобщение практического материала для использования в выпускной квалификационной работе, задания по которой выдаются студенту до начала преддипломной практики; 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по рассмотрению и разрешению конкретных дел, связанных с защитой прав граждан, а также с порядком делопроизводства;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комплексно использовать в повседневной работе знания юридических, отраслевых, специальных дисциплин;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возможностей самостоятельной работы будущего специалиста в условиях конкретного профильного производства;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 xml:space="preserve">изучение практических и теоретических вопросов, относящихся к теме выпускной квалификационной работы;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сбор материалов, необходимых для составления отчета о прохождении практики.</w:t>
      </w:r>
    </w:p>
    <w:p w:rsidR="006577A9" w:rsidRPr="00196C64" w:rsidRDefault="00EA7204" w:rsidP="0019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7A9" w:rsidRPr="00196C64">
        <w:rPr>
          <w:rFonts w:ascii="Times New Roman" w:hAnsi="Times New Roman" w:cs="Times New Roman"/>
          <w:sz w:val="24"/>
          <w:szCs w:val="24"/>
        </w:rPr>
        <w:t>Организация практики на всех ее этапах направлена на</w:t>
      </w:r>
      <w:r w:rsidR="00196C64" w:rsidRPr="00196C64">
        <w:rPr>
          <w:rFonts w:ascii="Times New Roman" w:hAnsi="Times New Roman" w:cs="Times New Roman"/>
          <w:sz w:val="24"/>
          <w:szCs w:val="24"/>
        </w:rPr>
        <w:t xml:space="preserve"> </w:t>
      </w:r>
      <w:r w:rsidR="006577A9" w:rsidRPr="00196C64">
        <w:rPr>
          <w:rFonts w:ascii="Times New Roman" w:hAnsi="Times New Roman" w:cs="Times New Roman"/>
          <w:sz w:val="24"/>
          <w:szCs w:val="24"/>
        </w:rPr>
        <w:t xml:space="preserve">выполнение требований ФГОС ВО, предъявляемых к организации практик в соответствии с получаемой </w:t>
      </w:r>
      <w:r w:rsidR="006577A9" w:rsidRPr="00196C64">
        <w:rPr>
          <w:rFonts w:ascii="Times New Roman" w:hAnsi="Times New Roman" w:cs="Times New Roman"/>
          <w:sz w:val="24"/>
          <w:szCs w:val="24"/>
        </w:rPr>
        <w:lastRenderedPageBreak/>
        <w:t>квалификацией;</w:t>
      </w:r>
      <w:r w:rsidR="00196C64" w:rsidRPr="00196C64">
        <w:rPr>
          <w:rFonts w:ascii="Times New Roman" w:hAnsi="Times New Roman" w:cs="Times New Roman"/>
          <w:sz w:val="24"/>
          <w:szCs w:val="24"/>
        </w:rPr>
        <w:t xml:space="preserve"> </w:t>
      </w:r>
      <w:r w:rsidR="006577A9" w:rsidRPr="00196C64">
        <w:rPr>
          <w:rFonts w:ascii="Times New Roman" w:hAnsi="Times New Roman" w:cs="Times New Roman"/>
          <w:sz w:val="24"/>
          <w:szCs w:val="24"/>
        </w:rPr>
        <w:t>обеспечение непрерывности и последовательности овладения обучающимися</w:t>
      </w:r>
      <w:r w:rsidR="00196C64" w:rsidRPr="00196C64">
        <w:rPr>
          <w:rFonts w:ascii="Times New Roman" w:hAnsi="Times New Roman" w:cs="Times New Roman"/>
          <w:sz w:val="24"/>
          <w:szCs w:val="24"/>
        </w:rPr>
        <w:t xml:space="preserve"> </w:t>
      </w:r>
      <w:r w:rsidR="006577A9" w:rsidRPr="00196C64">
        <w:rPr>
          <w:rFonts w:ascii="Times New Roman" w:hAnsi="Times New Roman" w:cs="Times New Roman"/>
          <w:sz w:val="24"/>
          <w:szCs w:val="24"/>
        </w:rPr>
        <w:t>профессиональными навыками в соответствии с требованиями,</w:t>
      </w:r>
      <w:r w:rsidR="00196C64" w:rsidRPr="00196C64">
        <w:rPr>
          <w:rFonts w:ascii="Times New Roman" w:hAnsi="Times New Roman" w:cs="Times New Roman"/>
          <w:sz w:val="24"/>
          <w:szCs w:val="24"/>
        </w:rPr>
        <w:t xml:space="preserve"> </w:t>
      </w:r>
      <w:r w:rsidR="006577A9" w:rsidRPr="00196C64">
        <w:rPr>
          <w:rFonts w:ascii="Times New Roman" w:hAnsi="Times New Roman" w:cs="Times New Roman"/>
          <w:sz w:val="24"/>
          <w:szCs w:val="24"/>
        </w:rPr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0333A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507C28">
        <w:rPr>
          <w:rStyle w:val="44"/>
          <w:rFonts w:ascii="Times New Roman" w:hAnsi="Times New Roman" w:cs="Times New Roman"/>
          <w:sz w:val="24"/>
          <w:szCs w:val="24"/>
        </w:rPr>
        <w:t>преддипломная</w:t>
      </w:r>
    </w:p>
    <w:p w:rsidR="005A71C6" w:rsidRDefault="0048241C" w:rsidP="001C45B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</w:t>
      </w:r>
      <w:r w:rsidR="005A71C6">
        <w:rPr>
          <w:rStyle w:val="44"/>
          <w:rFonts w:ascii="Times New Roman" w:hAnsi="Times New Roman" w:cs="Times New Roman"/>
          <w:sz w:val="24"/>
          <w:szCs w:val="24"/>
        </w:rPr>
        <w:t>ы проведения практики: стационарная или выездная.</w:t>
      </w:r>
    </w:p>
    <w:p w:rsidR="001C45B7" w:rsidRPr="001C45B7" w:rsidRDefault="005A71C6" w:rsidP="001C45B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Ф</w:t>
      </w:r>
      <w:r w:rsidR="00A87BD8">
        <w:rPr>
          <w:rStyle w:val="44"/>
          <w:rFonts w:ascii="Times New Roman" w:hAnsi="Times New Roman" w:cs="Times New Roman"/>
          <w:sz w:val="24"/>
          <w:szCs w:val="24"/>
        </w:rPr>
        <w:t xml:space="preserve">орма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проведения практики: </w:t>
      </w:r>
      <w:r w:rsidR="001C45B7"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>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форма проведения практики определяется спецификой специальности 40.05.04Судебная и прокурорская деятельность и осуществляется в определенные учебным планом сроки с учетом возможностей учебно-производственной базы в </w:t>
      </w:r>
      <w:r w:rsidR="00B43842">
        <w:rPr>
          <w:rFonts w:ascii="Times New Roman" w:eastAsia="Times New Roman" w:hAnsi="Times New Roman" w:cs="Times New Roman"/>
          <w:sz w:val="24"/>
          <w:szCs w:val="24"/>
        </w:rPr>
        <w:t xml:space="preserve">судебных органах 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по месту прохождения практики.</w:t>
      </w:r>
    </w:p>
    <w:p w:rsidR="001C45B7" w:rsidRPr="001C45B7" w:rsidRDefault="001C45B7" w:rsidP="00B4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рактика проводится в судах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дикции, в арбитражных судах. 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Способность определить и реализовать приоритеты собственной деятельности и способы ее совершенствования на основе самооценки и  о</w:t>
            </w:r>
            <w:r w:rsidR="006D24ED">
              <w:rPr>
                <w:rFonts w:ascii="Times New Roman" w:hAnsi="Times New Roman"/>
                <w:sz w:val="24"/>
                <w:szCs w:val="24"/>
              </w:rPr>
              <w:t>бразования в течение всей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41249F" w:rsidP="009A1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336" w:type="dxa"/>
          </w:tcPr>
          <w:p w:rsidR="00833A78" w:rsidRPr="006F2D97" w:rsidRDefault="0041249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31FE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7E31FE">
              <w:rPr>
                <w:sz w:val="24"/>
                <w:szCs w:val="24"/>
              </w:rPr>
              <w:t xml:space="preserve"> письменно и устно аргументировать правовую позицию по делу и осуществлять профессиональное представительство</w:t>
            </w:r>
            <w:r w:rsidRPr="007E31FE">
              <w:rPr>
                <w:sz w:val="24"/>
                <w:szCs w:val="24"/>
              </w:rPr>
              <w:tab/>
              <w:t>в судах (иных органах власти)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336" w:type="dxa"/>
          </w:tcPr>
          <w:p w:rsidR="0041249F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сфере международно-правового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7975" w:rsidTr="004A07FB">
        <w:tc>
          <w:tcPr>
            <w:tcW w:w="560" w:type="dxa"/>
          </w:tcPr>
          <w:p w:rsidR="00067975" w:rsidRDefault="00067975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5" w:type="dxa"/>
          </w:tcPr>
          <w:p w:rsidR="00067975" w:rsidRPr="007E31FE" w:rsidRDefault="00067975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336" w:type="dxa"/>
          </w:tcPr>
          <w:p w:rsidR="00067975" w:rsidRPr="007E31FE" w:rsidRDefault="00067975" w:rsidP="00067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материального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975" w:rsidRPr="007E31FE" w:rsidRDefault="00067975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975" w:rsidTr="004A07FB">
        <w:tc>
          <w:tcPr>
            <w:tcW w:w="560" w:type="dxa"/>
          </w:tcPr>
          <w:p w:rsidR="00067975" w:rsidRDefault="00067975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067975" w:rsidRPr="007E31FE" w:rsidRDefault="00067975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336" w:type="dxa"/>
          </w:tcPr>
          <w:p w:rsidR="00067975" w:rsidRPr="007E31FE" w:rsidRDefault="00067975" w:rsidP="00067975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процессуального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975" w:rsidRPr="007E31FE" w:rsidRDefault="00067975" w:rsidP="00067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F" w:rsidTr="004A07FB">
        <w:tc>
          <w:tcPr>
            <w:tcW w:w="560" w:type="dxa"/>
          </w:tcPr>
          <w:p w:rsidR="00DE765F" w:rsidRDefault="00DE765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DE765F" w:rsidRPr="007E31FE" w:rsidRDefault="00DE765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336" w:type="dxa"/>
          </w:tcPr>
          <w:p w:rsidR="00DE765F" w:rsidRPr="007E31FE" w:rsidRDefault="00DE765F" w:rsidP="00DE765F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к подготовке и вынесению законных, обоснованных и мотивированных судебных 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65F" w:rsidRPr="007E31FE" w:rsidRDefault="00DE765F" w:rsidP="0006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F" w:rsidTr="004A07FB">
        <w:tc>
          <w:tcPr>
            <w:tcW w:w="560" w:type="dxa"/>
          </w:tcPr>
          <w:p w:rsidR="00DE765F" w:rsidRDefault="00DE765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DE765F" w:rsidRDefault="00DE765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7336" w:type="dxa"/>
          </w:tcPr>
          <w:p w:rsidR="00DE765F" w:rsidRDefault="00DE765F" w:rsidP="006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давать квалифицированные юридические заключения и консультации в рамках своей профессиональной деятельности.</w:t>
            </w:r>
          </w:p>
          <w:p w:rsidR="00DE765F" w:rsidRPr="007E31FE" w:rsidRDefault="00DE765F" w:rsidP="00DE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C269DA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C26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133891" w:rsidP="00C2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Преддипломная п</w:t>
      </w:r>
      <w:r w:rsidR="005B33D8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рактика</w:t>
      </w:r>
      <w:r w:rsidR="00EA7204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</w:t>
      </w:r>
      <w:r w:rsidR="00C269DA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C269DA" w:rsidRPr="00783185">
        <w:rPr>
          <w:rFonts w:ascii="Times New Roman" w:hAnsi="Times New Roman" w:cs="Times New Roman"/>
          <w:sz w:val="24"/>
          <w:szCs w:val="24"/>
        </w:rPr>
        <w:t xml:space="preserve">по </w:t>
      </w:r>
      <w:r w:rsidR="00C269DA">
        <w:rPr>
          <w:rFonts w:ascii="Times New Roman" w:hAnsi="Times New Roman" w:cs="Times New Roman"/>
          <w:sz w:val="24"/>
          <w:szCs w:val="24"/>
        </w:rPr>
        <w:t>специальности</w:t>
      </w:r>
      <w:r w:rsidR="00C269DA"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</w:t>
      </w:r>
      <w:r w:rsidR="00C269DA">
        <w:rPr>
          <w:rFonts w:ascii="Times New Roman" w:hAnsi="Times New Roman" w:cs="Times New Roman"/>
          <w:sz w:val="24"/>
          <w:szCs w:val="24"/>
        </w:rPr>
        <w:t xml:space="preserve">; </w:t>
      </w:r>
      <w:r w:rsidR="00C269DA" w:rsidRPr="00783185">
        <w:rPr>
          <w:rFonts w:ascii="Times New Roman" w:hAnsi="Times New Roman" w:cs="Times New Roman"/>
          <w:sz w:val="24"/>
          <w:szCs w:val="24"/>
        </w:rPr>
        <w:t>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Общие требования к ор</w:t>
      </w:r>
      <w:r w:rsidR="00C269DA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="00C269DA"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 w:rsidR="00C269D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269DA"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 (уровень специалитета)</w:t>
      </w:r>
      <w:r w:rsidR="00C269DA">
        <w:rPr>
          <w:rFonts w:ascii="Times New Roman" w:hAnsi="Times New Roman" w:cs="Times New Roman"/>
          <w:sz w:val="24"/>
          <w:szCs w:val="24"/>
        </w:rPr>
        <w:t>. Практике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133891">
        <w:t>преддипломн</w:t>
      </w:r>
      <w:r w:rsidR="000462DE">
        <w:t>о</w:t>
      </w:r>
      <w:r w:rsidR="00133891">
        <w:t>й</w:t>
      </w:r>
      <w:r w:rsidRPr="00C76AC8">
        <w:t xml:space="preserve"> практики:</w:t>
      </w:r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A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об основных методах проведения исследования, приемы и способы исследования; о содержании нормативных правовых актов и правилах составления юридических документов; о правилах служебного поведения государственных служащих; основные методы позволяющие получать юридическую  информацию из различных источников включая правовые базы (банки) данных; основы  информатики для пользования компьютером; основное содержание принципов и норм права и правила их применения в праве; виды и формы применения и реализации права ; правила и виды толкования норм права; основные принципы работы в коллективе; основные принципы ведение кодификационно-справочной работы; методы анализа судебной практики и судебной статистики;</w:t>
      </w:r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A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понимать и учитывать в профессиональной деятельности социальные процессы; проводить анализ различных социальных явлений в правовых отношениях; принимать решения и совершать юридические действия в точном соответствии с законом; квалифицировать общественные отношения, в том числе регулируемые нормами права; соблюдать требования к служебному поведению; пользоваться компьютером как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средством управления  и обработки информационных массивов; использовать правосознание, правовое мышление при осуществлении профессиональной деятельности;</w:t>
      </w:r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Обладать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базовыми навыками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авоприменения и правореализации; навыками толкования норм права;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составления юридического заключения и проведения консультаций по вопросам права</w:t>
      </w:r>
      <w:r>
        <w:rPr>
          <w:rFonts w:ascii="Times New Roman" w:eastAsia="Times New Roman" w:hAnsi="Times New Roman" w:cs="Times New Roman"/>
          <w:sz w:val="24"/>
          <w:szCs w:val="24"/>
        </w:rPr>
        <w:t>; н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авыками правового анализа принятия опти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мальных управленческих решений;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навыками обобщени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судебной  практики и судебной </w:t>
      </w:r>
    </w:p>
    <w:p w:rsidR="00117C63" w:rsidRPr="00BB6817" w:rsidRDefault="00117C63" w:rsidP="0011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 является логическим продолжением изучения дисциплин базовой и вариативной части, таких как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выполнения НИР, прохождения учебной и производственной практики, и служит основой для прохождения итоговой государственной аттестации, так же формирования профессиональной компетентности в области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верховенства закона, 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инства и укрепления законности,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интересов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чности, общества и государства,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и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правовых норм,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 научных исследований.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C3725" w:rsidRDefault="00C64116" w:rsidP="00EC37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5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A6024C">
        <w:rPr>
          <w:rFonts w:ascii="Times New Roman" w:hAnsi="Times New Roman" w:cs="Times New Roman"/>
          <w:sz w:val="24"/>
          <w:szCs w:val="24"/>
        </w:rPr>
        <w:t>преддипломной</w:t>
      </w:r>
      <w:r w:rsidRPr="00EC372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76AC8">
        <w:rPr>
          <w:rFonts w:ascii="Times New Roman" w:hAnsi="Times New Roman" w:cs="Times New Roman"/>
          <w:sz w:val="24"/>
          <w:szCs w:val="24"/>
        </w:rPr>
        <w:t>составляет</w:t>
      </w:r>
      <w:r w:rsidR="00271C06">
        <w:rPr>
          <w:rFonts w:ascii="Times New Roman" w:hAnsi="Times New Roman" w:cs="Times New Roman"/>
          <w:sz w:val="24"/>
          <w:szCs w:val="24"/>
        </w:rPr>
        <w:t>:</w:t>
      </w:r>
    </w:p>
    <w:p w:rsidR="00271C06" w:rsidRDefault="00117C63" w:rsidP="00EC37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503555" w:rsidRDefault="001E7BD3" w:rsidP="001E7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  <w:r w:rsidR="005035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10 семестр, </w:t>
      </w:r>
    </w:p>
    <w:p w:rsidR="00503555" w:rsidRDefault="00503555" w:rsidP="001E7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E7BD3">
        <w:rPr>
          <w:rFonts w:ascii="Times New Roman" w:hAnsi="Times New Roman"/>
          <w:sz w:val="24"/>
          <w:szCs w:val="24"/>
        </w:rPr>
        <w:t>аочная форма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1E7BD3">
        <w:rPr>
          <w:rFonts w:ascii="Times New Roman" w:hAnsi="Times New Roman"/>
          <w:sz w:val="24"/>
          <w:szCs w:val="24"/>
        </w:rPr>
        <w:t>1</w:t>
      </w:r>
      <w:r w:rsidR="00B22D82">
        <w:rPr>
          <w:rFonts w:ascii="Times New Roman" w:hAnsi="Times New Roman"/>
          <w:sz w:val="24"/>
          <w:szCs w:val="24"/>
        </w:rPr>
        <w:t>1</w:t>
      </w:r>
      <w:r w:rsidR="001E7BD3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E7BD3" w:rsidRPr="00EC3725" w:rsidRDefault="00503555" w:rsidP="0050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на базе СПО: 8 семестр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r w:rsidR="003177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(организационный)</w:t>
            </w: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C64116" w:rsidRPr="000E2D5A" w:rsidRDefault="00C64116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117C63" w:rsidRPr="000E2D5A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конференции, посвященной практике;</w:t>
            </w:r>
            <w:r w:rsidR="00FC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E2D5A" w:rsidRPr="000E2D5A">
              <w:rPr>
                <w:rFonts w:ascii="Times New Roman" w:eastAsia="Times New Roman" w:hAnsi="Times New Roman"/>
                <w:sz w:val="24"/>
                <w:szCs w:val="24"/>
              </w:rPr>
              <w:t>знакомлени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>е с рабочей программой практики;</w:t>
            </w:r>
          </w:p>
          <w:p w:rsidR="000E2D5A" w:rsidRDefault="00117C63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согласование с руководителем рабочего графика (плана) прохождения практики</w:t>
            </w:r>
            <w:r w:rsidR="000E2D5A">
              <w:rPr>
                <w:rFonts w:ascii="Times New Roman" w:hAnsi="Times New Roman"/>
                <w:sz w:val="24"/>
                <w:szCs w:val="24"/>
              </w:rPr>
              <w:t>;</w:t>
            </w:r>
            <w:r w:rsidR="00FC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D5A" w:rsidRPr="000E2D5A">
              <w:rPr>
                <w:rFonts w:ascii="Times New Roman" w:eastAsia="Times New Roman" w:hAnsi="Times New Roman"/>
                <w:sz w:val="24"/>
                <w:szCs w:val="24"/>
              </w:rPr>
              <w:t>согласование индивидуального задания с руководителями практики от Университета и от профильной организации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0E2D5A" w:rsidRPr="000E2D5A">
              <w:rPr>
                <w:rFonts w:ascii="Times New Roman" w:hAnsi="Times New Roman"/>
                <w:sz w:val="24"/>
                <w:szCs w:val="24"/>
              </w:rPr>
              <w:t>направление на практику получение необходимых документов</w:t>
            </w:r>
            <w:r w:rsidR="000E2D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0E2D5A" w:rsidRDefault="000E2D5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пасности, пожарной безопасности; </w:t>
            </w:r>
            <w:r w:rsidR="00C64116" w:rsidRPr="000E2D5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местом прохождения практики.</w:t>
            </w:r>
          </w:p>
          <w:p w:rsidR="00C64116" w:rsidRPr="00C76AC8" w:rsidRDefault="00AB784A" w:rsidP="000E2D5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(</w:t>
            </w:r>
            <w:r w:rsidR="00117C63" w:rsidRPr="000E2D5A">
              <w:rPr>
                <w:rFonts w:ascii="Times New Roman" w:hAnsi="Times New Roman"/>
                <w:sz w:val="24"/>
                <w:szCs w:val="24"/>
              </w:rPr>
              <w:t>2</w:t>
            </w:r>
            <w:r w:rsidR="000E2D5A">
              <w:rPr>
                <w:rFonts w:ascii="Times New Roman" w:hAnsi="Times New Roman"/>
                <w:sz w:val="24"/>
                <w:szCs w:val="24"/>
              </w:rPr>
              <w:t>4</w:t>
            </w:r>
            <w:r w:rsidR="00C64116" w:rsidRPr="000E2D5A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="000E2D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117C63" w:rsidRPr="001C371F" w:rsidRDefault="001C371F" w:rsidP="001C371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1C371F" w:rsidRDefault="00C51E41" w:rsidP="00C51E4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51E41">
              <w:rPr>
                <w:rFonts w:ascii="Times New Roman" w:eastAsia="Times New Roman" w:hAnsi="Times New Roman"/>
                <w:sz w:val="24"/>
                <w:szCs w:val="24"/>
              </w:rPr>
              <w:t xml:space="preserve">ыполнение индивидуального задания </w:t>
            </w:r>
            <w:r w:rsidRPr="00C51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присутствие на судебных заседаниях, совещаниях;</w:t>
            </w:r>
          </w:p>
          <w:p w:rsidR="00117C63" w:rsidRPr="001C371F" w:rsidRDefault="00117C63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анализ судебной практики;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выполнение поручений руководителя;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подготовка аналитических заключений;</w:t>
            </w:r>
          </w:p>
          <w:p w:rsidR="00117C63" w:rsidRPr="001C371F" w:rsidRDefault="00117C63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выявление проблем по организационным вопросам или по вопросам правового регулирования и правоприменения;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составление отчета о прохождении практики;</w:t>
            </w:r>
          </w:p>
          <w:p w:rsidR="00117C63" w:rsidRPr="00117C63" w:rsidRDefault="00117C63" w:rsidP="00117C63">
            <w:pPr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C51E41">
              <w:rPr>
                <w:rFonts w:ascii="Times New Roman" w:hAnsi="Times New Roman"/>
                <w:sz w:val="24"/>
                <w:szCs w:val="24"/>
              </w:rPr>
              <w:t>ие характеристики (отзыва) руководителя практики.</w:t>
            </w:r>
          </w:p>
          <w:p w:rsidR="00C64116" w:rsidRPr="00C76AC8" w:rsidRDefault="00AB784A" w:rsidP="00C211D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17C63">
              <w:rPr>
                <w:rFonts w:ascii="Times New Roman" w:hAnsi="Times New Roman"/>
                <w:sz w:val="24"/>
                <w:szCs w:val="24"/>
              </w:rPr>
              <w:t>2</w:t>
            </w:r>
            <w:r w:rsidR="00C211D1">
              <w:rPr>
                <w:rFonts w:ascii="Times New Roman" w:hAnsi="Times New Roman"/>
                <w:sz w:val="24"/>
                <w:szCs w:val="24"/>
              </w:rPr>
              <w:t>64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1C37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1C371F" w:rsidRPr="001C371F" w:rsidRDefault="001C371F" w:rsidP="001C371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онтроль со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lastRenderedPageBreak/>
              <w:t>стороны р</w:t>
            </w:r>
            <w:r w:rsidR="00DE50AF">
              <w:rPr>
                <w:rFonts w:ascii="Times New Roman" w:hAnsi="Times New Roman"/>
                <w:sz w:val="24"/>
                <w:szCs w:val="24"/>
              </w:rPr>
              <w:t xml:space="preserve">уководителя практики от </w:t>
            </w:r>
            <w:r w:rsidR="00880B65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="00DE50AF">
              <w:rPr>
                <w:rFonts w:ascii="Times New Roman" w:hAnsi="Times New Roman"/>
                <w:sz w:val="24"/>
                <w:szCs w:val="24"/>
              </w:rPr>
              <w:t>органа;</w:t>
            </w:r>
          </w:p>
          <w:p w:rsidR="00C64116" w:rsidRPr="00C76AC8" w:rsidRDefault="004E25DE" w:rsidP="00DE50A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64116" w:rsidRPr="00C76AC8">
              <w:rPr>
                <w:b w:val="0"/>
                <w:sz w:val="24"/>
                <w:szCs w:val="24"/>
              </w:rPr>
              <w:t xml:space="preserve">одготовка </w:t>
            </w:r>
            <w:r w:rsidR="00DE50AF">
              <w:rPr>
                <w:b w:val="0"/>
                <w:sz w:val="24"/>
                <w:szCs w:val="24"/>
              </w:rPr>
              <w:t>отчета по практике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C64116" w:rsidRPr="006149C2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 w:rsidR="006149C2"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(Заключительный этап).</w:t>
            </w:r>
          </w:p>
        </w:tc>
        <w:tc>
          <w:tcPr>
            <w:tcW w:w="4502" w:type="dxa"/>
          </w:tcPr>
          <w:p w:rsidR="00806E8A" w:rsidRPr="00A05FEB" w:rsidRDefault="00806E8A" w:rsidP="00806E8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собранного в ходе практики материала,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прохождения практики, </w:t>
            </w:r>
          </w:p>
          <w:p w:rsidR="00A05FEB" w:rsidRPr="00A05FEB" w:rsidRDefault="00806E8A" w:rsidP="00A05FE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отчета, предоставление </w:t>
            </w:r>
            <w:r w:rsidR="00A05FEB" w:rsidRPr="00A05FEB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отчетных документов, </w:t>
            </w:r>
            <w:r w:rsidR="00A05FEB" w:rsidRPr="00A05FEB">
              <w:rPr>
                <w:rFonts w:ascii="Times New Roman" w:hAnsi="Times New Roman"/>
                <w:sz w:val="24"/>
                <w:szCs w:val="24"/>
              </w:rPr>
              <w:t>подготовка к защите практики,</w:t>
            </w:r>
          </w:p>
          <w:p w:rsidR="00806E8A" w:rsidRPr="00A05FEB" w:rsidRDefault="00806E8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>защита отчета по практике.</w:t>
            </w:r>
          </w:p>
          <w:p w:rsidR="00DE50AF" w:rsidRPr="00A05FEB" w:rsidRDefault="00DE50AF" w:rsidP="00DE50AF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>представление отчетных документов;</w:t>
            </w:r>
          </w:p>
          <w:p w:rsidR="00C64116" w:rsidRPr="00A05FEB" w:rsidRDefault="001C371F" w:rsidP="001C371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7B70F4" w:rsidRPr="00A05FEB"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="00A6024C" w:rsidRPr="00A05FEB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 практики в Университете. </w:t>
            </w:r>
          </w:p>
          <w:p w:rsidR="00C64116" w:rsidRPr="00DE50AF" w:rsidRDefault="00EF7281" w:rsidP="00A05FE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50AF">
              <w:rPr>
                <w:rFonts w:ascii="Times New Roman" w:hAnsi="Times New Roman"/>
                <w:sz w:val="24"/>
                <w:szCs w:val="24"/>
              </w:rPr>
              <w:t>(</w:t>
            </w:r>
            <w:r w:rsidR="00A05FEB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DE50A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DE50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E63C4A" w:rsidRPr="00C76AC8" w:rsidTr="00C64116">
        <w:tc>
          <w:tcPr>
            <w:tcW w:w="710" w:type="dxa"/>
            <w:vAlign w:val="center"/>
          </w:tcPr>
          <w:p w:rsidR="00E63C4A" w:rsidRPr="00C64116" w:rsidRDefault="00E63C4A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3C4A" w:rsidRPr="006149C2" w:rsidRDefault="00E63C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E63C4A" w:rsidRPr="00A05FEB" w:rsidRDefault="00E63C4A" w:rsidP="00806E8A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324 часа</w:t>
            </w:r>
          </w:p>
        </w:tc>
        <w:tc>
          <w:tcPr>
            <w:tcW w:w="2195" w:type="dxa"/>
          </w:tcPr>
          <w:p w:rsidR="00E63C4A" w:rsidRPr="00C76AC8" w:rsidRDefault="00E63C4A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D41B45" w:rsidRPr="006A5A69" w:rsidRDefault="00D41B45" w:rsidP="00D41B45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41B45" w:rsidRPr="00C76AC8" w:rsidRDefault="00D41B45" w:rsidP="00D41B45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 изучить состав исодержание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r w:rsidRPr="00DE50AF">
        <w:rPr>
          <w:color w:val="auto"/>
        </w:rPr>
        <w:t>задачи выполняемых работ;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t>б) перечень выполняемых работ и их содержание.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lastRenderedPageBreak/>
        <w:t xml:space="preserve">Образец бланка индивидуального задания по ВО находится в Положении </w:t>
      </w:r>
      <w:r w:rsidRPr="00DE50AF"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</w:p>
    <w:p w:rsidR="00617FAA" w:rsidRDefault="00617FAA" w:rsidP="00DE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AF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41B45" w:rsidRPr="00C76AC8" w:rsidRDefault="00D41B45" w:rsidP="00D41B4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7E31FE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7E31FE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 и  образования в течение всей жизни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7E31FE">
        <w:rPr>
          <w:rFonts w:ascii="Times New Roman" w:hAnsi="Times New Roman"/>
          <w:sz w:val="24"/>
          <w:szCs w:val="24"/>
        </w:rPr>
        <w:t xml:space="preserve"> участвовать в экспертной юридической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навыка </w:t>
      </w:r>
      <w:r w:rsidRPr="007E31FE">
        <w:rPr>
          <w:rFonts w:ascii="Times New Roman" w:hAnsi="Times New Roman"/>
          <w:sz w:val="24"/>
          <w:szCs w:val="24"/>
        </w:rPr>
        <w:t xml:space="preserve"> письменно и устно аргументировать правовую позицию по делу и осуществлять профессиональное представительство</w:t>
      </w:r>
      <w:r w:rsidRPr="007E31FE">
        <w:rPr>
          <w:rFonts w:ascii="Times New Roman" w:hAnsi="Times New Roman"/>
          <w:sz w:val="24"/>
          <w:szCs w:val="24"/>
        </w:rPr>
        <w:tab/>
        <w:t>в судах</w:t>
      </w:r>
      <w:r>
        <w:rPr>
          <w:rFonts w:ascii="Times New Roman" w:hAnsi="Times New Roman"/>
          <w:sz w:val="24"/>
          <w:szCs w:val="24"/>
        </w:rPr>
        <w:t>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ностей</w:t>
      </w:r>
      <w:r w:rsidRPr="007E31FE">
        <w:rPr>
          <w:rFonts w:ascii="Times New Roman" w:hAnsi="Times New Roman"/>
          <w:sz w:val="24"/>
          <w:szCs w:val="24"/>
        </w:rPr>
        <w:t xml:space="preserve"> соблюдать принципы этики юриста, проявлять нетерпимость к коррупционному и </w:t>
      </w:r>
      <w:r>
        <w:rPr>
          <w:rFonts w:ascii="Times New Roman" w:hAnsi="Times New Roman"/>
          <w:sz w:val="24"/>
          <w:szCs w:val="24"/>
        </w:rPr>
        <w:t>иному противоправному поведению;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способности</w:t>
      </w:r>
      <w:r w:rsidRPr="007E31FE">
        <w:rPr>
          <w:rFonts w:ascii="Times New Roman" w:hAnsi="Times New Roman"/>
          <w:sz w:val="24"/>
          <w:szCs w:val="24"/>
        </w:rPr>
        <w:t xml:space="preserve"> обеспечивать соблюдение законодательства субъектами права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</w:t>
      </w:r>
      <w:r w:rsidRPr="007E31FE">
        <w:rPr>
          <w:rFonts w:ascii="Times New Roman" w:hAnsi="Times New Roman"/>
          <w:sz w:val="24"/>
          <w:szCs w:val="24"/>
        </w:rPr>
        <w:t xml:space="preserve"> применять нормы материального </w:t>
      </w:r>
      <w:r>
        <w:rPr>
          <w:rFonts w:ascii="Times New Roman" w:hAnsi="Times New Roman"/>
          <w:sz w:val="24"/>
          <w:szCs w:val="24"/>
        </w:rPr>
        <w:t xml:space="preserve">и процессуального </w:t>
      </w:r>
      <w:r w:rsidRPr="007E31FE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>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навыка </w:t>
      </w:r>
      <w:r w:rsidRPr="007E31FE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Pr="007E31FE">
        <w:rPr>
          <w:rFonts w:ascii="Times New Roman" w:hAnsi="Times New Roman"/>
          <w:sz w:val="24"/>
          <w:szCs w:val="24"/>
        </w:rPr>
        <w:t xml:space="preserve"> и вынесени</w:t>
      </w:r>
      <w:r>
        <w:rPr>
          <w:rFonts w:ascii="Times New Roman" w:hAnsi="Times New Roman"/>
          <w:sz w:val="24"/>
          <w:szCs w:val="24"/>
        </w:rPr>
        <w:t>я</w:t>
      </w:r>
      <w:r w:rsidRPr="007E31FE">
        <w:rPr>
          <w:rFonts w:ascii="Times New Roman" w:hAnsi="Times New Roman"/>
          <w:sz w:val="24"/>
          <w:szCs w:val="24"/>
        </w:rPr>
        <w:t xml:space="preserve"> законных, обоснованных и мотивированных судебных актов</w:t>
      </w:r>
      <w:r>
        <w:rPr>
          <w:rFonts w:ascii="Times New Roman" w:hAnsi="Times New Roman"/>
          <w:sz w:val="24"/>
          <w:szCs w:val="24"/>
        </w:rPr>
        <w:t>;</w:t>
      </w:r>
    </w:p>
    <w:p w:rsidR="00D41B45" w:rsidRPr="00C76AC8" w:rsidRDefault="00A508A1" w:rsidP="00A5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7E31FE">
        <w:rPr>
          <w:rFonts w:ascii="Times New Roman" w:hAnsi="Times New Roman"/>
          <w:sz w:val="24"/>
          <w:szCs w:val="24"/>
        </w:rPr>
        <w:t xml:space="preserve"> давать квалифицированные юридические заключения и консультации в рамках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4116" w:rsidRPr="00DE50AF" w:rsidRDefault="00C64116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ознакомиться с должностными обязанностями работников аппарата суда;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работу канцелярии по ведению судебного делопроизводства;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ознакомиться с работой судьи, помощника судьи и секретаря судебного заседания;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порядок оформления дел до и после их рассмотрения в судебном заседании;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присутствовать в судебном заседании;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изучить порядок выдачи судебных дел и копий судебных решений;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порядок приема и учета апелляционных, кассационных, частных жалоб и представлений;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анализировать имеющиеся в производстве дела;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научиться формулировать свою позицию по существу спора;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научиться составлять проекты судебных актов и документов;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обратить внимание на соблюдение установленных процессуальным законодательством сроков;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подготовить свои предложения по совершенствованию нормативных правовых актов по вопросам судоустройства и судопроизводства.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 выселении и по иным жилищным спорам;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возникающие из семейно-брачных отношений;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по виндикационным,  негаторным  и кондикционным искам;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lastRenderedPageBreak/>
        <w:t>- 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 нарушениях избирательных прав и права на участие в референдуме;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об установлении фактов, имеющих юридическое значение.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Изучая в архиве рассмотренные дела, необходимо обратить внимание на мотивировочную часть решения суда.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За время прохождения практики студенту рекомендуется собрать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следующие процессуальные документы по изученным делам: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копии заявлений, жалоб;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 копии протоколов судебного заседания;</w:t>
      </w:r>
    </w:p>
    <w:p w:rsidR="00DE50AF" w:rsidRPr="00DE50AF" w:rsidRDefault="00DE50AF" w:rsidP="00DE5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 копии определений суда, вынесенных в ходе судебных разбирательств, и др.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2013B0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2013B0">
        <w:rPr>
          <w:rStyle w:val="a6"/>
          <w:rFonts w:eastAsia="Calibri"/>
          <w:b/>
          <w:bCs/>
          <w:i w:val="0"/>
          <w:sz w:val="24"/>
          <w:szCs w:val="24"/>
        </w:rPr>
        <w:t>6. ФОС ДЛЯ ПРОВЕДЕНИЯ ПРОМЕЖУТОЧНОЙ АТТЕСТАЦИИ И ФОРМЫ ОТЧЕТНОСТИ</w:t>
      </w:r>
    </w:p>
    <w:p w:rsidR="00BF5715" w:rsidRPr="002013B0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Целью создания ФОС по </w:t>
      </w:r>
      <w:r w:rsidR="004E25DE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преддипломной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-паспорт ФОС, содержащий информацию о планируемых результатах освоения ОПОП;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-индивидуальное задание;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-отчет по прохождении практики;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-характеристика с места практики (отзыв руководителя).</w:t>
      </w:r>
    </w:p>
    <w:p w:rsidR="00AF17DF" w:rsidRDefault="00AF17D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F17DF" w:rsidRPr="00AF17DF" w:rsidRDefault="00AF17DF" w:rsidP="00AF17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F17DF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Паспорт фонда оценочных средств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AF17DF" w:rsidRPr="008235E4" w:rsidTr="007F0B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(организационный) этап: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 xml:space="preserve">выбор места прохождения практики; 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конференции, посвященной практике;</w:t>
            </w:r>
            <w:r w:rsidR="00FC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знакомлени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 рабочей программой практики;</w:t>
            </w:r>
          </w:p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согласование с руководителем рабочего графика (плана)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FC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согласование индивидуального задания с руководителями практики от Университета и от профильной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>направление на практику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пасности,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пожарной безопасности; 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местом прохождения практики.</w:t>
            </w:r>
          </w:p>
          <w:p w:rsidR="00E9238E" w:rsidRPr="00C76AC8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57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УК-6;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2DB7" w:rsidRPr="007E31FE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38E" w:rsidRPr="008235E4" w:rsidRDefault="00E9238E" w:rsidP="0091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Основной этап:</w:t>
            </w:r>
          </w:p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51E41">
              <w:rPr>
                <w:rFonts w:ascii="Times New Roman" w:eastAsia="Times New Roman" w:hAnsi="Times New Roman"/>
                <w:sz w:val="24"/>
                <w:szCs w:val="24"/>
              </w:rPr>
              <w:t>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присутствие на судебных заседаниях, совещаниях;</w:t>
            </w:r>
          </w:p>
          <w:p w:rsidR="00E9238E" w:rsidRPr="001C371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анализ судебной практики;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выполнение поручений руководителя;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подготовка аналитических заключений;</w:t>
            </w:r>
          </w:p>
          <w:p w:rsidR="00E9238E" w:rsidRPr="001C371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выявление проблем по организационным вопросам или по вопросам правового регулирования и правоприменения;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составление отчета о прохождении практики;</w:t>
            </w:r>
          </w:p>
          <w:p w:rsidR="00E9238E" w:rsidRPr="00117C63" w:rsidRDefault="00E9238E" w:rsidP="00E9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получен</w:t>
            </w:r>
            <w:r>
              <w:rPr>
                <w:rFonts w:ascii="Times New Roman" w:hAnsi="Times New Roman"/>
                <w:sz w:val="24"/>
                <w:szCs w:val="24"/>
              </w:rPr>
              <w:t>ие характеристики (отзыва) руководителя практики.</w:t>
            </w:r>
          </w:p>
          <w:p w:rsidR="00E9238E" w:rsidRPr="00C76AC8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7" w:rsidRPr="007E31FE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38E" w:rsidRPr="004A4AF1" w:rsidRDefault="00912DB7" w:rsidP="0045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ПК-6.</w:t>
            </w:r>
          </w:p>
          <w:p w:rsidR="00E9238E" w:rsidRPr="008235E4" w:rsidRDefault="00E9238E" w:rsidP="00912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(аттестация):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собранного в ходе практики материала,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прохождения практики, 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отчета, предоставление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отчетных документов,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>подготовка к защите практики,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>защита отчета по практике.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>представление отчетных документов;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защита отчета о прохождении преддипломной практики в Университете. </w:t>
            </w:r>
          </w:p>
          <w:p w:rsidR="00E9238E" w:rsidRPr="00DE50A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3" w:rsidRPr="007E31FE" w:rsidRDefault="000C6443" w:rsidP="000C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УК-6;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6443" w:rsidRPr="004A4AF1" w:rsidRDefault="000C6443" w:rsidP="000C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ПК-6.</w:t>
            </w:r>
          </w:p>
          <w:p w:rsidR="00E9238E" w:rsidRPr="008235E4" w:rsidRDefault="00E9238E" w:rsidP="0091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AF17DF" w:rsidRDefault="00AF17D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 w:rsidR="0061357F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ФОС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включаются виды оценочных средств для проведения промежуточной аттест</w:t>
      </w:r>
      <w:r w:rsidR="003F7A08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ации по практике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компетенций. Рабочая программа практики может быть дополнена Приложениями с образцами оформления форм отчетности. </w:t>
      </w:r>
    </w:p>
    <w:p w:rsidR="0061357F" w:rsidRPr="000E621D" w:rsidRDefault="0061357F" w:rsidP="006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пр</w:t>
      </w:r>
      <w:r w:rsidR="009E48FC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е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ддипломной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практики. </w:t>
      </w:r>
    </w:p>
    <w:p w:rsidR="0061357F" w:rsidRPr="00617FAA" w:rsidRDefault="0061357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2013B0" w:rsidRP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  <w:r w:rsidR="00FC4BF4">
        <w:rPr>
          <w:rFonts w:ascii="Times New Roman" w:hAnsi="Times New Roman"/>
          <w:sz w:val="24"/>
          <w:szCs w:val="24"/>
        </w:rPr>
        <w:t xml:space="preserve"> </w:t>
      </w:r>
      <w:r w:rsidRPr="002013B0">
        <w:rPr>
          <w:rFonts w:ascii="Times New Roman" w:hAnsi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E4799D" w:rsidRDefault="00891331" w:rsidP="00E479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4799D" w:rsidRPr="00A94F21" w:rsidRDefault="00E4799D" w:rsidP="00E479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По итогам выполнения индивидуального плана кафедра проводит промежуточную аттестацию на основании представленного отчета и защиты</w:t>
      </w:r>
      <w:r w:rsidRPr="00A94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отчета о прохождении практики. По результатам аттестации студенту выставляется дифференцированный зачет.</w:t>
      </w:r>
    </w:p>
    <w:p w:rsidR="00BB75F8" w:rsidRPr="00F07AC6" w:rsidRDefault="00BB75F8" w:rsidP="00BB75F8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AC2AE8">
        <w:rPr>
          <w:b/>
          <w:sz w:val="24"/>
          <w:szCs w:val="24"/>
        </w:rPr>
        <w:t>преддипломной</w:t>
      </w:r>
      <w:r w:rsidRPr="00F07AC6">
        <w:rPr>
          <w:b/>
          <w:sz w:val="24"/>
          <w:szCs w:val="24"/>
        </w:rPr>
        <w:t xml:space="preserve"> практики:</w:t>
      </w:r>
    </w:p>
    <w:p w:rsidR="00A94F21" w:rsidRPr="00E4799D" w:rsidRDefault="00A94F21" w:rsidP="00A94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7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Примерные вопросы для отражения в отчёте и на защите: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1.Функциональные обязанности </w:t>
      </w:r>
      <w:r w:rsidR="00E4799D">
        <w:rPr>
          <w:rFonts w:ascii="Times New Roman" w:eastAsia="Times New Roman" w:hAnsi="Times New Roman" w:cs="Times New Roman"/>
          <w:sz w:val="24"/>
          <w:szCs w:val="24"/>
        </w:rPr>
        <w:t>судебного</w:t>
      </w: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 органа– места прохождения практики.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2. 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</w:t>
      </w:r>
      <w:r w:rsidRPr="00A94F21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обязательных платежах, недействительным,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</w:t>
      </w:r>
      <w:r w:rsidR="00FD1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F21">
        <w:rPr>
          <w:rFonts w:ascii="Times New Roman" w:eastAsia="Times New Roman" w:hAnsi="Times New Roman" w:cs="Times New Roman"/>
          <w:sz w:val="24"/>
          <w:szCs w:val="24"/>
        </w:rPr>
        <w:t>нормоконтролю;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0B6">
        <w:rPr>
          <w:rFonts w:ascii="Times New Roman" w:eastAsia="Calibri" w:hAnsi="Times New Roman" w:cs="Times New Roman"/>
          <w:b/>
          <w:sz w:val="24"/>
          <w:szCs w:val="24"/>
        </w:rPr>
        <w:t>ПРИМЕРЫ ИНДИВИДУАЛЬНЫХ ЗАДАНИЙ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0B6">
        <w:rPr>
          <w:rFonts w:ascii="Times New Roman" w:eastAsia="Times New Roman" w:hAnsi="Times New Roman" w:cs="Times New Roman"/>
          <w:sz w:val="24"/>
          <w:szCs w:val="24"/>
        </w:rPr>
        <w:t>ДЛЯ ПРОИЗВОДСТВЕННОЙ ПРАКТИКИ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>Направление подготовки 40.05.04 Судебная и прокурорская деятельность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>Профиль: гражданско-правовой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0610B6">
        <w:rPr>
          <w:rFonts w:ascii="Times New Roman" w:eastAsia="Calibri" w:hAnsi="Times New Roman" w:cs="Times New Roman"/>
          <w:sz w:val="24"/>
          <w:szCs w:val="24"/>
        </w:rPr>
        <w:t>:  судебный участок мирового судьи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>1: ознакомьтесь с  порядком поступления  в мировой суд гражданских дел и заявлений и принятия их к производству мировым судьей. Результат оформите приложением №1 к Отчёту о прохождении практики.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610B6">
        <w:rPr>
          <w:rFonts w:ascii="Times New Roman" w:eastAsia="Calibri" w:hAnsi="Times New Roman" w:cs="Times New Roman"/>
          <w:sz w:val="24"/>
          <w:szCs w:val="24"/>
        </w:rPr>
        <w:t>:  изучит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610B6">
        <w:rPr>
          <w:rFonts w:ascii="Times New Roman" w:eastAsia="Calibri" w:hAnsi="Times New Roman" w:cs="Times New Roman"/>
          <w:sz w:val="24"/>
          <w:szCs w:val="24"/>
        </w:rPr>
        <w:t xml:space="preserve"> работу информационно-правовой системы, имеющейся на участке, а также  порядок  отображения информации о гражданских делах, находящихся в производстве у мирового судьи, методику контроля  за соблюдением сроков рассмотрения гражданских дел  и правил отражения их  в информационно-правовой системе.  Нормами какого законодательства  регулируются срок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610B6">
        <w:rPr>
          <w:rFonts w:ascii="Times New Roman" w:eastAsia="Calibri" w:hAnsi="Times New Roman" w:cs="Times New Roman"/>
          <w:sz w:val="24"/>
          <w:szCs w:val="24"/>
        </w:rPr>
        <w:t xml:space="preserve"> рассмотрения гражданского дела  в суде?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610B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610B6">
        <w:rPr>
          <w:rFonts w:ascii="Times New Roman" w:eastAsia="Calibri" w:hAnsi="Times New Roman" w:cs="Times New Roman"/>
          <w:sz w:val="24"/>
          <w:szCs w:val="24"/>
        </w:rPr>
        <w:t>знакомьтесь с процедурой рассмотрения дела об административном правонарушении.  Сравните процедуру рассмотрения гражданского дела и процедуру рассмотрения дела об административном правонарушении, составьте сравнительную таблицу, результат оформите приложением №</w:t>
      </w:r>
      <w:r w:rsidR="00FC1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610B6">
        <w:rPr>
          <w:rFonts w:ascii="Times New Roman" w:eastAsia="Calibri" w:hAnsi="Times New Roman" w:cs="Times New Roman"/>
          <w:sz w:val="24"/>
          <w:szCs w:val="24"/>
        </w:rPr>
        <w:t xml:space="preserve"> к Отчёту о прохождении практики.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0B6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0610B6">
        <w:rPr>
          <w:rFonts w:ascii="Times New Roman" w:eastAsia="Calibri" w:hAnsi="Times New Roman" w:cs="Times New Roman"/>
          <w:sz w:val="24"/>
          <w:szCs w:val="24"/>
        </w:rPr>
        <w:t>:  районный суд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>1:  ознакомьтесь с работой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Какими  нормативными и локальными  актами руководствуются сотрудники судебного состава районного суда в своей деятельности?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>2:  ознакомьтесь с работой  судьи районного суда: должностные обязанности  судьи; порядок  принятия гражданских дел к производству  судьей, подготовки гражданского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гражданского  дела к своему производству и  назначении судебного заседания?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>3: ознакомьтесь с процедурой рассмотрения гражданских дел судьей районного суда. Составьте краткий отчет о процедуре рассмотрения  гражданского дела, проект  протокола судебного заседания, результат оформите приложением № 3 к Отчёту о прохождении практики.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0610B6">
        <w:rPr>
          <w:rFonts w:ascii="Times New Roman" w:eastAsia="Calibri" w:hAnsi="Times New Roman" w:cs="Times New Roman"/>
          <w:sz w:val="24"/>
          <w:szCs w:val="24"/>
        </w:rPr>
        <w:t xml:space="preserve">:  апелляционный  суд  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 xml:space="preserve">1:  ознакомьтесь с работой  судебной коллегии  апелляционной инстанции:  состав коллегии,   аппарат судебной коллегии, работа каждого сотрудника  судебной коллегии. Каков порядок  поступления  жалоб на апелляционное  рассмотрение коллегией? 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>2:  ознакомьтесь с работой  судьи апелляционного суда:  должностные обязанности  судьи;  порядок  принятия гражданских дел к производству  судьей. Какими законодательными  актами руководствуется   судья  апелляционного суда при  исполнении своих должностных обязанностей?</w:t>
      </w:r>
    </w:p>
    <w:p w:rsidR="000610B6" w:rsidRPr="000610B6" w:rsidRDefault="000610B6" w:rsidP="0006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B6">
        <w:rPr>
          <w:rFonts w:ascii="Times New Roman" w:eastAsia="Calibri" w:hAnsi="Times New Roman" w:cs="Times New Roman"/>
          <w:sz w:val="24"/>
          <w:szCs w:val="24"/>
        </w:rPr>
        <w:t>3: ознакомьтесь с процедурой рассмотрения апелляционной коллегией  гражданских дел по апелляционным жалобам на  решение районного суда. Составьте проект   апелляционного определения судебной коллегии по результатам рассмотрения  гражданского дела  в апелляционном порядке, результат оформите приложением № 1 к Отчёту о прохождении практики. Нормами какого законодательства руководствуется  суд при  рассмотрении гражданских дел по апелляционной жалобе?</w:t>
      </w:r>
    </w:p>
    <w:p w:rsidR="000610B6" w:rsidRDefault="000610B6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99D" w:rsidRPr="00E44674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67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E4799D" w:rsidRPr="00617FAA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4799D" w:rsidRPr="00617FAA" w:rsidRDefault="00E4799D" w:rsidP="00E4799D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4799D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студентом различных видов работ на </w:t>
      </w:r>
      <w:r w:rsidR="00A87073">
        <w:rPr>
          <w:rFonts w:ascii="Times New Roman" w:hAnsi="Times New Roman" w:cs="Times New Roman"/>
          <w:sz w:val="24"/>
          <w:szCs w:val="24"/>
        </w:rPr>
        <w:t>преддипломной</w:t>
      </w:r>
      <w:r w:rsidRPr="00617FAA"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89523C">
        <w:rPr>
          <w:rFonts w:ascii="Times New Roman" w:hAnsi="Times New Roman" w:cs="Times New Roman"/>
          <w:sz w:val="24"/>
          <w:szCs w:val="24"/>
        </w:rPr>
        <w:t>преддипломной</w:t>
      </w:r>
      <w:r w:rsidRPr="00617FAA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</w:t>
      </w:r>
      <w:r w:rsidRPr="00617FAA">
        <w:rPr>
          <w:rFonts w:ascii="Times New Roman" w:hAnsi="Times New Roman" w:cs="Times New Roman"/>
          <w:sz w:val="24"/>
          <w:szCs w:val="24"/>
        </w:rPr>
        <w:lastRenderedPageBreak/>
        <w:t>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E4799D" w:rsidRPr="00AE7D1D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E4799D" w:rsidRPr="00AD52B3" w:rsidRDefault="00E4799D" w:rsidP="00E4799D">
      <w:pPr>
        <w:numPr>
          <w:ilvl w:val="0"/>
          <w:numId w:val="28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E4799D" w:rsidRPr="00AD52B3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E4799D" w:rsidRPr="00AD52B3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E4799D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 w:rsidR="00FD1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E4799D" w:rsidRPr="002D0634" w:rsidRDefault="00E4799D" w:rsidP="00E47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E4799D" w:rsidRPr="00891331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617FAA">
        <w:rPr>
          <w:rFonts w:ascii="Times New Roman" w:hAnsi="Times New Roman" w:cs="Times New Roman"/>
          <w:sz w:val="24"/>
          <w:szCs w:val="24"/>
        </w:rPr>
        <w:t>могут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4799D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617FAA">
        <w:rPr>
          <w:rFonts w:ascii="Times New Roman" w:hAnsi="Times New Roman" w:cs="Times New Roman"/>
          <w:sz w:val="24"/>
          <w:szCs w:val="24"/>
        </w:rPr>
        <w:t>не менее 10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617FAA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основного текста – по ширине. Все страницы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  <w:u w:val="single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 xml:space="preserve">Методические рекомендации по написанию письменного отчета и защите </w:t>
      </w:r>
      <w:r w:rsidR="0089523C">
        <w:rPr>
          <w:rStyle w:val="44"/>
          <w:rFonts w:ascii="Times New Roman" w:hAnsi="Times New Roman" w:cs="Times New Roman"/>
          <w:sz w:val="24"/>
          <w:szCs w:val="24"/>
          <w:u w:val="single"/>
        </w:rPr>
        <w:t>преддипломной</w:t>
      </w: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 xml:space="preserve"> практики.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(TimesNewRoman). Объем отчета составляет 10-12 страниц, не включая приложения и списка использованной литературы. 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Отчет подписывается практикантом.</w:t>
      </w:r>
    </w:p>
    <w:p w:rsidR="00E4799D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E4799D" w:rsidRPr="00617FAA" w:rsidRDefault="00E4799D" w:rsidP="00E47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E4799D" w:rsidRDefault="00E4799D" w:rsidP="00E47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E4799D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BE289C" w:rsidRPr="00F07AC6" w:rsidRDefault="00BE289C" w:rsidP="00BE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E289C" w:rsidRPr="00F07AC6" w:rsidRDefault="00BE289C" w:rsidP="00BE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AC6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BE289C" w:rsidRDefault="00BE289C" w:rsidP="00BE2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</w:t>
      </w: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максимально в 100 баллов, из них: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E289C" w:rsidRPr="002013B0" w:rsidRDefault="00BE289C" w:rsidP="00BE2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BE289C" w:rsidRPr="002013B0" w:rsidTr="007F0B5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E289C" w:rsidRPr="002013B0" w:rsidTr="007F0B5F">
        <w:trPr>
          <w:trHeight w:val="55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задание, усвоил основную и знаком с дополнительной литературой, рекомендованной программой практики.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Демонстрирует всестороннее, систематическое и глубокое знание программного материала, умение свободно выполнять практические задания. </w:t>
            </w:r>
            <w:r>
              <w:rPr>
                <w:rFonts w:ascii="Times New Roman" w:hAnsi="Times New Roman"/>
                <w:sz w:val="24"/>
                <w:szCs w:val="24"/>
              </w:rPr>
              <w:t>Требуемые к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>омпетенции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(41-50 баллов)</w:t>
            </w:r>
          </w:p>
        </w:tc>
      </w:tr>
      <w:tr w:rsidR="00BE289C" w:rsidRPr="002013B0" w:rsidTr="007F0B5F">
        <w:trPr>
          <w:trHeight w:val="112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задание, усвоил основную и знаком с дополнительной литературой.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Демонстрирует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Требуемые компетенции в целом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(31-40 баллов)</w:t>
            </w:r>
          </w:p>
        </w:tc>
      </w:tr>
      <w:tr w:rsidR="00BE289C" w:rsidRPr="002013B0" w:rsidTr="007F0B5F">
        <w:trPr>
          <w:trHeight w:val="27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Студент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 xml:space="preserve">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(17-30 баллов)</w:t>
            </w:r>
          </w:p>
        </w:tc>
      </w:tr>
      <w:tr w:rsidR="00BE289C" w:rsidRPr="002013B0" w:rsidTr="007F0B5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(16 и менее баллов)</w:t>
            </w:r>
          </w:p>
        </w:tc>
      </w:tr>
    </w:tbl>
    <w:p w:rsidR="00BE289C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Критерии оценки результатов практики: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E289C" w:rsidRPr="00617FAA" w:rsidTr="007F0B5F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E289C" w:rsidRPr="00617FAA" w:rsidRDefault="00BE289C" w:rsidP="007F0B5F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sz w:val="24"/>
                <w:szCs w:val="24"/>
                <w:lang w:eastAsia="en-US"/>
              </w:rPr>
            </w:pPr>
            <w:r w:rsidRPr="00617FAA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руководителя от кафедры выполнены не в полном объеме, имеется ряд замечаний;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2013B0" w:rsidRDefault="002013B0" w:rsidP="00891331">
      <w:pPr>
        <w:shd w:val="clear" w:color="auto" w:fill="FFFFFF"/>
        <w:spacing w:after="0" w:line="240" w:lineRule="auto"/>
        <w:ind w:firstLine="708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A7672A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</w:t>
      </w:r>
      <w:r w:rsidR="008D53BA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3D3A26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A7672A" w:rsidRDefault="00A7672A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01F73" w:rsidRPr="00DE3C97" w:rsidTr="00000E3E">
        <w:trPr>
          <w:trHeight w:val="1196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8D53BA" w:rsidRDefault="009C5758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201F73" w:rsidRPr="008D53BA" w:rsidRDefault="009C5758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201F73" w:rsidRPr="008D53BA" w:rsidRDefault="009C5758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</w:p>
        </w:tc>
        <w:tc>
          <w:tcPr>
            <w:tcW w:w="5740" w:type="dxa"/>
          </w:tcPr>
          <w:p w:rsidR="00201F73" w:rsidRPr="008D53BA" w:rsidRDefault="009C5758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201F73" w:rsidRPr="008D53BA" w:rsidRDefault="009C5758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201F73" w:rsidRPr="00DE3C97" w:rsidTr="00000E3E">
        <w:trPr>
          <w:trHeight w:val="764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8D53BA" w:rsidRDefault="009C5758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01F73"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8D53BA" w:rsidRDefault="009C5758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201F73" w:rsidRPr="00DE3C97" w:rsidTr="00000E3E">
        <w:trPr>
          <w:trHeight w:val="481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8D53BA" w:rsidRDefault="009C5758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12" w:rsidRDefault="00377612" w:rsidP="008D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8D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 w:rsidR="00B60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1601" w:rsidRPr="00C76AC8" w:rsidRDefault="002B1601" w:rsidP="008D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6F" w:rsidRPr="00D557AE" w:rsidRDefault="00C9336F" w:rsidP="00E4661B">
      <w:pPr>
        <w:pStyle w:val="1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C9336F" w:rsidRPr="00D557AE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61B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от 14 ноября 2002 г. 137-ФЗ // Собрание законодательства РФ. 2002. № 46. Ст. 4532 </w:t>
      </w:r>
      <w:r w:rsidR="00E4661B"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 w:rsidR="00E46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36F" w:rsidRPr="00E4661B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// Российская газета. 08.03.2015 </w:t>
      </w:r>
      <w:r w:rsidR="00E4661B"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 w:rsidR="00E4661B">
        <w:rPr>
          <w:rFonts w:ascii="Times New Roman" w:hAnsi="Times New Roman" w:cs="Times New Roman"/>
          <w:sz w:val="24"/>
          <w:szCs w:val="24"/>
        </w:rPr>
        <w:t>.</w:t>
      </w:r>
    </w:p>
    <w:p w:rsidR="00E4661B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Собрание законодательства РФ. 2011.  № 48. Ст. 6725 </w:t>
      </w:r>
      <w:r w:rsidR="00E4661B"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 w:rsidR="00E46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36F" w:rsidRPr="00E4661B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</w:t>
      </w:r>
      <w:r w:rsidR="00E4661B" w:rsidRPr="00D557AE">
        <w:rPr>
          <w:rFonts w:ascii="Times New Roman" w:hAnsi="Times New Roman" w:cs="Times New Roman"/>
          <w:sz w:val="24"/>
          <w:szCs w:val="24"/>
        </w:rPr>
        <w:t>( с учетом изменений )</w:t>
      </w:r>
      <w:r w:rsidR="00E4661B">
        <w:rPr>
          <w:rFonts w:ascii="Times New Roman" w:hAnsi="Times New Roman" w:cs="Times New Roman"/>
          <w:sz w:val="24"/>
          <w:szCs w:val="24"/>
        </w:rPr>
        <w:t>.</w:t>
      </w:r>
    </w:p>
    <w:p w:rsidR="00C9336F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 w:rsidR="00E4661B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E4661B" w:rsidRPr="00D557AE">
        <w:rPr>
          <w:rFonts w:ascii="Times New Roman" w:hAnsi="Times New Roman" w:cs="Times New Roman"/>
          <w:sz w:val="24"/>
          <w:szCs w:val="24"/>
        </w:rPr>
        <w:t>)</w:t>
      </w:r>
      <w:r w:rsidR="00E4661B">
        <w:rPr>
          <w:rFonts w:ascii="Times New Roman" w:hAnsi="Times New Roman" w:cs="Times New Roman"/>
          <w:sz w:val="24"/>
          <w:szCs w:val="24"/>
        </w:rPr>
        <w:t>.</w:t>
      </w:r>
    </w:p>
    <w:p w:rsidR="008D53BA" w:rsidRPr="00E4661B" w:rsidRDefault="00C9336F" w:rsidP="00E4661B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Судейской этики (принят Восьмым Всероссийским съездом судей 19 декабря 2012 г.)// Бюллетень актов судебной  системы.  2013 г. № 2.  Российское правосудие.  2013 № 11(91). 19.12.2012. 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№ 1.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8D53BA" w:rsidRPr="00E4661B" w:rsidRDefault="008D53BA" w:rsidP="00E466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8D53BA" w:rsidRPr="00E4661B" w:rsidRDefault="008D53BA" w:rsidP="00E466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8D53BA" w:rsidRPr="00E4661B" w:rsidRDefault="008D53BA" w:rsidP="00E466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2017.</w:t>
      </w:r>
    </w:p>
    <w:p w:rsidR="008D53BA" w:rsidRDefault="008D53BA" w:rsidP="00E4661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Ревкова»: Постановление Конституционного Суда РФ от 26 апреля 2021 г. № 15-П // СПС «КонсультантПлюс».</w:t>
      </w:r>
    </w:p>
    <w:p w:rsidR="00387EDF" w:rsidRPr="00F03870" w:rsidRDefault="00387EDF" w:rsidP="00387EDF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0">
        <w:rPr>
          <w:rFonts w:ascii="Times New Roman" w:hAnsi="Times New Roman" w:cs="Times New Roman"/>
          <w:sz w:val="24"/>
          <w:szCs w:val="24"/>
        </w:rPr>
        <w:t xml:space="preserve">Обзор судебной практики Верховного Суда Российской Федерации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3870">
        <w:rPr>
          <w:rFonts w:ascii="Times New Roman" w:hAnsi="Times New Roman" w:cs="Times New Roman"/>
          <w:sz w:val="24"/>
          <w:szCs w:val="24"/>
        </w:rPr>
        <w:t xml:space="preserve"> 2 (2023)" (утв. Президиумом Верховного Суда РФ 19.07.2023) // СПС «Консультант Плюс».</w:t>
      </w:r>
    </w:p>
    <w:p w:rsidR="008D53BA" w:rsidRPr="008004DF" w:rsidRDefault="008D53BA" w:rsidP="00E4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BA" w:rsidRDefault="001F0641" w:rsidP="008D53B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Основная у</w:t>
      </w:r>
      <w:r w:rsidR="008D53BA"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чебная литература:</w:t>
      </w:r>
    </w:p>
    <w:p w:rsidR="00EF3DF4" w:rsidRPr="00B732EE" w:rsidRDefault="00EF3DF4" w:rsidP="008D53B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137C" w:rsidRPr="00FD1DBA" w:rsidRDefault="009B137C" w:rsidP="009B137C">
      <w:pPr>
        <w:pStyle w:val="ac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Алябьев Д. Н. Гражданский процесс : Учебник. - 5 ; перераб. и доп. - Москва : ООО "Научно-издательский центр ИНФРА-М", 2023. - 479 с. - (Дата размещения: 28.09.2022). - ISBN 978-5-16-012654-8. - Текст : электронный. http://znanium.com/catalog/document?id=415588</w:t>
      </w:r>
    </w:p>
    <w:p w:rsidR="009B137C" w:rsidRPr="00FD1DBA" w:rsidRDefault="009B137C" w:rsidP="009B137C">
      <w:pPr>
        <w:pStyle w:val="ac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Власов, А. А. Гражданский процесс : учебник и практикум для вузов / А. А. Власов. - 9-е изд. ; пер. и доп. - Москва : Юрайт, 2023. - 470 с. - (Высшее образование). - (Дата размещения: 13.01.2023). - ISBN 978-5-534-00386-4. - Текст : электронный. http://znanium.com/catalog/document?id=415588</w:t>
      </w:r>
    </w:p>
    <w:p w:rsidR="009B137C" w:rsidRPr="00FD1DBA" w:rsidRDefault="009B137C" w:rsidP="009B137C">
      <w:pPr>
        <w:pStyle w:val="ac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Лебедев, М. Ю. Гражданский процесс : учебник для вузов / М. Ю. Лебедев. - 12-е изд. ; пер. и доп. - Москва : Юрайт, 2023. - 442 с. - (Высшее образование). - (Дата размещения: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sz w:val="24"/>
          <w:szCs w:val="24"/>
        </w:rPr>
        <w:t>13.01.2023). - ISBN 978-5-534-15859-5. - Текст : электронный. https://urait.ru/bcode/509886</w:t>
      </w:r>
    </w:p>
    <w:p w:rsidR="00EF3DF4" w:rsidRPr="009B137C" w:rsidRDefault="00EF3DF4" w:rsidP="009B137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37C">
        <w:rPr>
          <w:rFonts w:ascii="Times New Roman" w:eastAsia="Times New Roman" w:hAnsi="Times New Roman" w:cs="Times New Roman"/>
          <w:bCs/>
          <w:sz w:val="24"/>
          <w:szCs w:val="24"/>
        </w:rPr>
        <w:t>Бойцова И. С.</w:t>
      </w:r>
      <w:r w:rsidRPr="009B137C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 : учебное пособие в схемах / И. С. Бойцова, Н. А. Петухов, Ю. Н. Туганов. - Москва : РГУП, 2021. - 324 с. - (Бакалавриат). - Режим доступа: для авторизованных пользователей. - ISBN 978-5-93916-876. - Текст : электронный. http://op.raj.ru/index.php/srednee-professionalnoe-obrazovanie-2/969-adm-sud-21</w:t>
      </w:r>
    </w:p>
    <w:p w:rsidR="009B137C" w:rsidRPr="009B137C" w:rsidRDefault="009B137C" w:rsidP="009B137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37C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:Юстицинформ, 2020. 172 с. // URL: https://znanium.com/catalog/product/1226630.</w:t>
      </w:r>
    </w:p>
    <w:p w:rsidR="00EF3DF4" w:rsidRPr="009B137C" w:rsidRDefault="00EF3DF4" w:rsidP="009B137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37C">
        <w:rPr>
          <w:rFonts w:ascii="Times New Roman" w:eastAsia="Times New Roman" w:hAnsi="Times New Roman" w:cs="Times New Roman"/>
          <w:bCs/>
          <w:sz w:val="24"/>
          <w:szCs w:val="24"/>
        </w:rPr>
        <w:t>Кайль, Я. Я.</w:t>
      </w:r>
      <w:r w:rsidRPr="009B137C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Учебник / Я. Я. Кайль. - Москва :КноРус, 2021. - 479 с. - ISBN 978-5-406-08143-3. - Текст : электронный.</w:t>
      </w:r>
      <w:r w:rsidRPr="009B137C">
        <w:rPr>
          <w:rFonts w:ascii="Times New Roman" w:eastAsia="Times New Roman" w:hAnsi="Times New Roman" w:cs="Times New Roman"/>
          <w:sz w:val="24"/>
          <w:szCs w:val="24"/>
        </w:rPr>
        <w:br/>
        <w:t>https://www.book.ru/book/940076</w:t>
      </w:r>
    </w:p>
    <w:p w:rsidR="00EF3DF4" w:rsidRPr="009B137C" w:rsidRDefault="00EF3DF4" w:rsidP="009B137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3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Максуров А. А. Общепризнанные принципы и нормы международного права: понятие и проблемы применения в Российской Федерации : монография / А.А. Максуров. Москва : ИНФРА-М, 2021. 189 с. // URL: https://znanium.com/catalog/product/1087999.  </w:t>
      </w:r>
    </w:p>
    <w:p w:rsidR="00EF3DF4" w:rsidRPr="00EF3DF4" w:rsidRDefault="00EF3DF4" w:rsidP="009B137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37C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r w:rsidRPr="009B137C">
        <w:rPr>
          <w:rFonts w:ascii="Times New Roman" w:eastAsia="Times New Roman" w:hAnsi="Times New Roman" w:cs="Times New Roman"/>
          <w:sz w:val="24"/>
          <w:szCs w:val="24"/>
        </w:rPr>
        <w:t> : - / отв. ред. Решетникова И. В. - 5-е изд. ; пер. и доп. -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Москва : Юрайт, 2021. - 480 с. - (Профессиональные комментарии). - ISBN 978-5-9916-6410-3. - Текст : электронный. https://urait.ru/bcode/468576</w:t>
      </w: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Решетникова И. В.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Учебное пособие / И. В. Решетникова, В. В. Ярков ; Уральский государственный юридический университет. - 8 ; перераб. - Москва : ООО "Юридическое издательство Норма", 2021. - 272 с. - ISBN 978-5-00156-061-6. - ISBN 978-5-16-108462-5. - ISBN 978-5-16-016088-7. - Текст : электронный.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EF3DF4" w:rsidRPr="00DE7E08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Свирин Ю. А.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t>Арбитражный процесс : Учебник / Ю. А. Свирин. - Москва :КноРус, 2021. - 528 с. - ISBN 978-5-406-06598-3. - Текст : электронный.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br/>
        <w:t>https://www.book.ru/book/938558</w:t>
      </w: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:ИЗиСП : Норма : ИНФРА-М, 2021 // URL: https://znanium.com/catalog/product/1185659.</w:t>
      </w:r>
    </w:p>
    <w:p w:rsid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:Юстицинформ, 2020. 176 с. // URL: https://znanium.com/catalog/product/1226646.</w:t>
      </w: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Ярков В. В. Комментарий к Гражданскому процессуальному кодексу Российской Федерации / под общ.ред. В. В. Яркова. 5-е изд., перераб. и доп. Москва : Норма : ИНФРА-М, 2021. 928 с. // URL: https://znanium.com/catalog/product/1201977.</w:t>
      </w:r>
    </w:p>
    <w:p w:rsidR="00EF3DF4" w:rsidRDefault="00EF3DF4" w:rsidP="00A7672A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A7672A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электронно-библиотечная система IPRbooks для студентов, преподавателей</w:t>
      </w:r>
      <w:r w:rsidR="001E36EC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F5A4C" w:rsidRDefault="005902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</w:t>
      </w:r>
      <w:r w:rsidRPr="008D53BA">
        <w:rPr>
          <w:rFonts w:ascii="Times New Roman" w:hAnsi="Times New Roman" w:cs="Times New Roman"/>
          <w:sz w:val="24"/>
          <w:szCs w:val="24"/>
        </w:rPr>
        <w:lastRenderedPageBreak/>
        <w:t xml:space="preserve">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</w:t>
      </w:r>
      <w:r w:rsidR="008D53BA" w:rsidRPr="008D53BA">
        <w:rPr>
          <w:rFonts w:ascii="Times New Roman" w:hAnsi="Times New Roman" w:cs="Times New Roman"/>
          <w:sz w:val="24"/>
          <w:szCs w:val="24"/>
        </w:rPr>
        <w:t>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</w:t>
      </w:r>
      <w:r w:rsidR="008D53BA" w:rsidRPr="002D696D">
        <w:rPr>
          <w:rFonts w:ascii="Times New Roman" w:hAnsi="Times New Roman" w:cs="Times New Roman"/>
          <w:sz w:val="24"/>
          <w:szCs w:val="24"/>
        </w:rPr>
        <w:t xml:space="preserve"> и т.п</w:t>
      </w:r>
      <w:r w:rsidR="008D53BA" w:rsidRPr="008342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5A4C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5F5A4C" w:rsidRPr="00FB2CE7" w:rsidRDefault="005F5A4C" w:rsidP="005F5A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5F5A4C" w:rsidRPr="00FB2CE7" w:rsidRDefault="005F5A4C" w:rsidP="005F5A4C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5F5A4C" w:rsidRPr="00FB2CE7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FB2CE7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FB2CE7" w:rsidRDefault="00246B10" w:rsidP="00246B10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46B10" w:rsidRPr="00FB2CE7" w:rsidRDefault="00246B10" w:rsidP="00246B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FB2CE7" w:rsidRDefault="005F5A4C" w:rsidP="005F5A4C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5F5A4C" w:rsidRPr="00FB2CE7" w:rsidRDefault="00A62C9F" w:rsidP="005F5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преддипломной</w:t>
      </w:r>
      <w:r w:rsidR="005F5A4C"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5F5A4C" w:rsidRPr="00FB2CE7" w:rsidRDefault="005F5A4C" w:rsidP="005F5A4C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5F5A4C" w:rsidRPr="00FB2CE7" w:rsidRDefault="005F5A4C" w:rsidP="005F5A4C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5F5A4C" w:rsidRPr="00FB2CE7" w:rsidRDefault="005F5A4C" w:rsidP="005F5A4C">
      <w:pPr>
        <w:pStyle w:val="a3"/>
        <w:jc w:val="right"/>
      </w:pPr>
      <w:r w:rsidRPr="00FB2CE7">
        <w:t>_____________________</w:t>
      </w:r>
    </w:p>
    <w:p w:rsidR="005F5A4C" w:rsidRPr="00FB2CE7" w:rsidRDefault="005F5A4C" w:rsidP="005F5A4C">
      <w:pPr>
        <w:pStyle w:val="a3"/>
        <w:jc w:val="right"/>
      </w:pPr>
      <w:r w:rsidRPr="00FB2CE7">
        <w:t>(дата, подпись)</w:t>
      </w: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  <w:r w:rsidRPr="00FB2CE7">
        <w:tab/>
      </w:r>
    </w:p>
    <w:p w:rsidR="005F5A4C" w:rsidRPr="00FB2CE7" w:rsidRDefault="005F5A4C" w:rsidP="005F5A4C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5F5A4C" w:rsidRPr="00FB2CE7" w:rsidRDefault="005F5A4C" w:rsidP="005F5A4C">
      <w:pPr>
        <w:pStyle w:val="a3"/>
      </w:pPr>
      <w:r w:rsidRPr="00FB2CE7">
        <w:t>год</w:t>
      </w:r>
    </w:p>
    <w:p w:rsidR="005F5A4C" w:rsidRPr="00FB2CE7" w:rsidRDefault="005F5A4C" w:rsidP="005F5A4C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5F5A4C" w:rsidRPr="0029058D" w:rsidRDefault="005F5A4C" w:rsidP="005F5A4C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5F5A4C" w:rsidRPr="0029058D" w:rsidRDefault="005F5A4C" w:rsidP="005F5A4C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F5A4C" w:rsidRPr="0029058D" w:rsidRDefault="005F5A4C" w:rsidP="005F5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A4C" w:rsidRPr="0029058D" w:rsidRDefault="005F5A4C" w:rsidP="005F5A4C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5F5A4C" w:rsidRPr="0029058D" w:rsidRDefault="005F5A4C" w:rsidP="005F5A4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5F5A4C" w:rsidRPr="0029058D" w:rsidRDefault="005F5A4C" w:rsidP="005F5A4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F5A4C" w:rsidRDefault="005F5A4C" w:rsidP="005F5A4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</w:t>
      </w:r>
      <w:r w:rsidR="003A5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3A5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3A5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5F5A4C" w:rsidRPr="008A65AE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5F5A4C" w:rsidRPr="004D0D4A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обучающимся программы практики и, какой заслуживает оценки.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Default="005F5A4C" w:rsidP="005F5A4C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Default="005F5A4C" w:rsidP="005F5A4C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5A4C" w:rsidRPr="00616EB5" w:rsidRDefault="005F5A4C" w:rsidP="005F5A4C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5F5A4C" w:rsidRPr="00616EB5" w:rsidRDefault="005F5A4C" w:rsidP="00246B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616EB5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5F5A4C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46B10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246B10" w:rsidRPr="00616EB5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5F5A4C" w:rsidRPr="00616EB5" w:rsidRDefault="005F5A4C" w:rsidP="005F5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5F5A4C" w:rsidRPr="00616EB5" w:rsidRDefault="005F5A4C" w:rsidP="005F5A4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5F5A4C" w:rsidRPr="00616EB5" w:rsidRDefault="005F5A4C" w:rsidP="005F5A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5F5A4C" w:rsidRPr="00616EB5" w:rsidRDefault="005F5A4C" w:rsidP="005F5A4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5F5A4C" w:rsidRPr="00616EB5" w:rsidRDefault="005F5A4C" w:rsidP="005F5A4C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5F5A4C" w:rsidRPr="00616EB5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Default="005F5A4C" w:rsidP="005F5A4C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5A4C" w:rsidRPr="006B241D" w:rsidRDefault="005F5A4C" w:rsidP="005F5A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616EB5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616EB5" w:rsidRDefault="00246B10" w:rsidP="00246B1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5F5A4C" w:rsidRPr="001205D0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5F5A4C" w:rsidRPr="001205D0" w:rsidRDefault="005F5A4C" w:rsidP="005F5A4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40.05.04 Судебная и прокурорская деятельность (уровень специалитета), п</w:t>
      </w:r>
      <w:r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A62C9F">
        <w:rPr>
          <w:rFonts w:ascii="Times New Roman" w:eastAsia="Times New Roman" w:hAnsi="Times New Roman" w:cs="Times New Roman"/>
        </w:rPr>
        <w:t>преддипломную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5F5A4C" w:rsidRPr="00616EB5" w:rsidRDefault="005F5A4C" w:rsidP="005F5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2D40" w:rsidRDefault="005F5A4C" w:rsidP="00B22D4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7F0B5F" w:rsidRPr="006258B1" w:rsidRDefault="007F0B5F" w:rsidP="00B22D4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Проанализировать и обобщить нормативное регулирование и практику рассмотрения конкретной категории дел, определяемой полномочиями суда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ия и его исполнени</w:t>
      </w:r>
      <w:r w:rsidR="001E4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 составить проект судебного акта по делу</w:t>
      </w:r>
      <w:r w:rsidR="006258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6258B1" w:rsidRPr="006258B1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результат оформить приложением № 1 к Отчёту о прохождении практики</w:t>
      </w:r>
      <w:r w:rsidRPr="006258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9B5E10" w:rsidRPr="009B5E10" w:rsidRDefault="005F5A4C" w:rsidP="001E4F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="00536F6C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9B5E10" w:rsidRPr="009B5E10">
        <w:rPr>
          <w:rFonts w:ascii="Times New Roman" w:hAnsi="Times New Roman"/>
          <w:i/>
          <w:sz w:val="24"/>
          <w:szCs w:val="24"/>
          <w:u w:val="single"/>
        </w:rPr>
        <w:t xml:space="preserve">воспитание способности определить и реализовать приоритеты собственной деятельности; формирование способности участвовать в экспертной юридической деятельности; развитие навыка  письменно и устно аргументировать правовую позицию по делу и осуществлять профессиональное представительство в судах; воспитание способностей соблюдать принципы этики юриста, проявлять нетерпимость к коррупционному и иному противоправному поведению; формирование способности обеспечивать соблюдение законодательства субъектами права; развитие умения применять нормы материального и процессуального права; формирование навыка подготовки и вынесения законных, обоснованных и мотивированных судебных актов; формирование способности давать квалифицированные юридические заключения и консультации в рамках своей профессиональной деятельности.  </w:t>
      </w:r>
    </w:p>
    <w:p w:rsidR="009B5E10" w:rsidRDefault="009B5E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олнение индивидуального задания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(темы индивидуального задания и мероприятия по сбору и анализу материала).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5F5A4C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5F5A4C" w:rsidRPr="00616EB5" w:rsidRDefault="005F5A4C" w:rsidP="005F5A4C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5F5A4C" w:rsidRPr="00F67892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F5A4C" w:rsidRPr="00F67892" w:rsidRDefault="005F5A4C" w:rsidP="005F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F67892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F67892" w:rsidRDefault="00246B10" w:rsidP="00246B1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5F5A4C" w:rsidRDefault="005F5A4C" w:rsidP="005F5A4C">
      <w:pPr>
        <w:pStyle w:val="a3"/>
      </w:pPr>
    </w:p>
    <w:p w:rsidR="00246B10" w:rsidRDefault="00246B10" w:rsidP="005F5A4C">
      <w:pPr>
        <w:pStyle w:val="a3"/>
      </w:pPr>
    </w:p>
    <w:p w:rsidR="00246B10" w:rsidRPr="00F67892" w:rsidRDefault="00246B10" w:rsidP="005F5A4C">
      <w:pPr>
        <w:pStyle w:val="a3"/>
      </w:pP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5F5A4C" w:rsidRPr="00F67892" w:rsidRDefault="005F5A4C" w:rsidP="005F5A4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5F5A4C" w:rsidRPr="00F67892" w:rsidRDefault="005F5A4C" w:rsidP="005F5A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5F5A4C" w:rsidRPr="00F67892" w:rsidRDefault="005F5A4C" w:rsidP="005F5A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F5A4C" w:rsidRPr="00F67892" w:rsidRDefault="005F5A4C" w:rsidP="005F5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5F5A4C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Default="005F5A4C" w:rsidP="005F5A4C"/>
    <w:p w:rsidR="005F5A4C" w:rsidRDefault="005F5A4C" w:rsidP="005F5A4C"/>
    <w:p w:rsidR="005F5A4C" w:rsidRPr="00616EB5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590203" w:rsidRPr="00C76AC8" w:rsidRDefault="00590203" w:rsidP="008B4915">
      <w:pPr>
        <w:spacing w:after="0" w:line="240" w:lineRule="auto"/>
        <w:ind w:firstLine="709"/>
        <w:jc w:val="both"/>
        <w:rPr>
          <w:rStyle w:val="44"/>
          <w:bCs w:val="0"/>
          <w:sz w:val="24"/>
          <w:szCs w:val="24"/>
        </w:rPr>
      </w:pPr>
    </w:p>
    <w:sectPr w:rsidR="00590203" w:rsidRPr="00C76AC8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58" w:rsidRDefault="009C5758" w:rsidP="0061447B">
      <w:pPr>
        <w:spacing w:after="0" w:line="240" w:lineRule="auto"/>
      </w:pPr>
      <w:r>
        <w:separator/>
      </w:r>
    </w:p>
  </w:endnote>
  <w:endnote w:type="continuationSeparator" w:id="0">
    <w:p w:rsidR="009C5758" w:rsidRDefault="009C5758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58" w:rsidRDefault="009C5758" w:rsidP="0061447B">
      <w:pPr>
        <w:spacing w:after="0" w:line="240" w:lineRule="auto"/>
      </w:pPr>
      <w:r>
        <w:separator/>
      </w:r>
    </w:p>
  </w:footnote>
  <w:footnote w:type="continuationSeparator" w:id="0">
    <w:p w:rsidR="009C5758" w:rsidRDefault="009C5758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C41812" w:rsidRDefault="000330A0">
        <w:pPr>
          <w:pStyle w:val="af3"/>
          <w:jc w:val="center"/>
        </w:pPr>
        <w:r>
          <w:fldChar w:fldCharType="begin"/>
        </w:r>
        <w:r w:rsidR="00C41812">
          <w:instrText xml:space="preserve"> PAGE   \* MERGEFORMAT </w:instrText>
        </w:r>
        <w:r>
          <w:fldChar w:fldCharType="separate"/>
        </w:r>
        <w:r w:rsidR="004D1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812" w:rsidRDefault="00C4181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12" w:rsidRDefault="00C41812">
    <w:pPr>
      <w:pStyle w:val="af3"/>
      <w:jc w:val="center"/>
    </w:pPr>
  </w:p>
  <w:p w:rsidR="00C41812" w:rsidRDefault="00C4181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229A"/>
    <w:multiLevelType w:val="hybridMultilevel"/>
    <w:tmpl w:val="4ECC4302"/>
    <w:lvl w:ilvl="0" w:tplc="05C0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0CBB"/>
    <w:multiLevelType w:val="hybridMultilevel"/>
    <w:tmpl w:val="49BAD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622BC"/>
    <w:multiLevelType w:val="hybridMultilevel"/>
    <w:tmpl w:val="1D4A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D7782"/>
    <w:multiLevelType w:val="hybridMultilevel"/>
    <w:tmpl w:val="713C8F9A"/>
    <w:lvl w:ilvl="0" w:tplc="0B4CB6E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A1BE5"/>
    <w:multiLevelType w:val="hybridMultilevel"/>
    <w:tmpl w:val="CFD2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5"/>
  </w:num>
  <w:num w:numId="5">
    <w:abstractNumId w:val="24"/>
  </w:num>
  <w:num w:numId="6">
    <w:abstractNumId w:val="7"/>
  </w:num>
  <w:num w:numId="7">
    <w:abstractNumId w:val="17"/>
  </w:num>
  <w:num w:numId="8">
    <w:abstractNumId w:val="3"/>
  </w:num>
  <w:num w:numId="9">
    <w:abstractNumId w:val="13"/>
  </w:num>
  <w:num w:numId="10">
    <w:abstractNumId w:val="2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26"/>
  </w:num>
  <w:num w:numId="19">
    <w:abstractNumId w:val="18"/>
  </w:num>
  <w:num w:numId="20">
    <w:abstractNumId w:val="15"/>
  </w:num>
  <w:num w:numId="21">
    <w:abstractNumId w:val="5"/>
  </w:num>
  <w:num w:numId="22">
    <w:abstractNumId w:val="16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0E3E"/>
    <w:rsid w:val="00006641"/>
    <w:rsid w:val="00007E9A"/>
    <w:rsid w:val="00017C5E"/>
    <w:rsid w:val="000263A4"/>
    <w:rsid w:val="000272E3"/>
    <w:rsid w:val="000321C9"/>
    <w:rsid w:val="000330A0"/>
    <w:rsid w:val="00034F48"/>
    <w:rsid w:val="00036A4E"/>
    <w:rsid w:val="0004579A"/>
    <w:rsid w:val="000462DE"/>
    <w:rsid w:val="00050495"/>
    <w:rsid w:val="00052741"/>
    <w:rsid w:val="000534A2"/>
    <w:rsid w:val="000536D3"/>
    <w:rsid w:val="000610B6"/>
    <w:rsid w:val="00064251"/>
    <w:rsid w:val="00064449"/>
    <w:rsid w:val="00067975"/>
    <w:rsid w:val="00067BD5"/>
    <w:rsid w:val="00075B68"/>
    <w:rsid w:val="0007614E"/>
    <w:rsid w:val="00077BF6"/>
    <w:rsid w:val="000808B5"/>
    <w:rsid w:val="00083F56"/>
    <w:rsid w:val="00090410"/>
    <w:rsid w:val="0009795A"/>
    <w:rsid w:val="000A0A76"/>
    <w:rsid w:val="000A13FF"/>
    <w:rsid w:val="000A28A9"/>
    <w:rsid w:val="000B2FEB"/>
    <w:rsid w:val="000B47AB"/>
    <w:rsid w:val="000B5C9F"/>
    <w:rsid w:val="000C4F42"/>
    <w:rsid w:val="000C516C"/>
    <w:rsid w:val="000C540C"/>
    <w:rsid w:val="000C6443"/>
    <w:rsid w:val="000E2D5A"/>
    <w:rsid w:val="000E3BC0"/>
    <w:rsid w:val="000F0399"/>
    <w:rsid w:val="000F6601"/>
    <w:rsid w:val="00105C41"/>
    <w:rsid w:val="001153C9"/>
    <w:rsid w:val="00117C63"/>
    <w:rsid w:val="00122BD6"/>
    <w:rsid w:val="00124C9C"/>
    <w:rsid w:val="0013150B"/>
    <w:rsid w:val="00133891"/>
    <w:rsid w:val="001366B2"/>
    <w:rsid w:val="0014261F"/>
    <w:rsid w:val="00146FE1"/>
    <w:rsid w:val="00154988"/>
    <w:rsid w:val="001556D3"/>
    <w:rsid w:val="00163786"/>
    <w:rsid w:val="00180FAB"/>
    <w:rsid w:val="00180FD9"/>
    <w:rsid w:val="00183C80"/>
    <w:rsid w:val="0018447E"/>
    <w:rsid w:val="001962DA"/>
    <w:rsid w:val="00196C64"/>
    <w:rsid w:val="00197DA0"/>
    <w:rsid w:val="001A28DF"/>
    <w:rsid w:val="001A7824"/>
    <w:rsid w:val="001B2754"/>
    <w:rsid w:val="001B5CFC"/>
    <w:rsid w:val="001C2E53"/>
    <w:rsid w:val="001C371F"/>
    <w:rsid w:val="001C45B7"/>
    <w:rsid w:val="001C52AE"/>
    <w:rsid w:val="001E2601"/>
    <w:rsid w:val="001E36EC"/>
    <w:rsid w:val="001E4F58"/>
    <w:rsid w:val="001E7536"/>
    <w:rsid w:val="001E7BD3"/>
    <w:rsid w:val="001F0641"/>
    <w:rsid w:val="001F1FF1"/>
    <w:rsid w:val="001F21DC"/>
    <w:rsid w:val="001F34D4"/>
    <w:rsid w:val="001F6B7E"/>
    <w:rsid w:val="001F79E5"/>
    <w:rsid w:val="002013B0"/>
    <w:rsid w:val="00201F73"/>
    <w:rsid w:val="00211CFD"/>
    <w:rsid w:val="00212064"/>
    <w:rsid w:val="002259A7"/>
    <w:rsid w:val="002260C7"/>
    <w:rsid w:val="00236BFC"/>
    <w:rsid w:val="00237A8C"/>
    <w:rsid w:val="00242357"/>
    <w:rsid w:val="00246B10"/>
    <w:rsid w:val="00255252"/>
    <w:rsid w:val="00260C1C"/>
    <w:rsid w:val="002611F0"/>
    <w:rsid w:val="00265D21"/>
    <w:rsid w:val="00266843"/>
    <w:rsid w:val="0027037A"/>
    <w:rsid w:val="002708E8"/>
    <w:rsid w:val="00271C06"/>
    <w:rsid w:val="00271E6C"/>
    <w:rsid w:val="00277098"/>
    <w:rsid w:val="00277A37"/>
    <w:rsid w:val="00280338"/>
    <w:rsid w:val="00286E58"/>
    <w:rsid w:val="00290451"/>
    <w:rsid w:val="00290ED4"/>
    <w:rsid w:val="00291291"/>
    <w:rsid w:val="00293DA5"/>
    <w:rsid w:val="002A1347"/>
    <w:rsid w:val="002A3D4E"/>
    <w:rsid w:val="002B1601"/>
    <w:rsid w:val="002B1D21"/>
    <w:rsid w:val="002C0252"/>
    <w:rsid w:val="002C355C"/>
    <w:rsid w:val="002C46C7"/>
    <w:rsid w:val="002C727B"/>
    <w:rsid w:val="002D4F51"/>
    <w:rsid w:val="002D5858"/>
    <w:rsid w:val="002E31F4"/>
    <w:rsid w:val="002E5FEF"/>
    <w:rsid w:val="002E7EDA"/>
    <w:rsid w:val="002F73B2"/>
    <w:rsid w:val="00300927"/>
    <w:rsid w:val="00301EDC"/>
    <w:rsid w:val="00302F89"/>
    <w:rsid w:val="003043F8"/>
    <w:rsid w:val="003061C6"/>
    <w:rsid w:val="0030697F"/>
    <w:rsid w:val="003072A7"/>
    <w:rsid w:val="00314647"/>
    <w:rsid w:val="0031566A"/>
    <w:rsid w:val="00317749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38CF"/>
    <w:rsid w:val="00377612"/>
    <w:rsid w:val="00380276"/>
    <w:rsid w:val="00382EB3"/>
    <w:rsid w:val="0038459A"/>
    <w:rsid w:val="003874D3"/>
    <w:rsid w:val="00387EDF"/>
    <w:rsid w:val="003A15D4"/>
    <w:rsid w:val="003A1BCD"/>
    <w:rsid w:val="003A1C00"/>
    <w:rsid w:val="003A53E8"/>
    <w:rsid w:val="003A5F63"/>
    <w:rsid w:val="003A7D5B"/>
    <w:rsid w:val="003B1676"/>
    <w:rsid w:val="003B469E"/>
    <w:rsid w:val="003B6D4F"/>
    <w:rsid w:val="003C3B94"/>
    <w:rsid w:val="003D3258"/>
    <w:rsid w:val="003D3A26"/>
    <w:rsid w:val="003D4582"/>
    <w:rsid w:val="003D5C6B"/>
    <w:rsid w:val="003F7A08"/>
    <w:rsid w:val="00400B90"/>
    <w:rsid w:val="00401F45"/>
    <w:rsid w:val="00405E34"/>
    <w:rsid w:val="00411008"/>
    <w:rsid w:val="0041249F"/>
    <w:rsid w:val="00413332"/>
    <w:rsid w:val="00417104"/>
    <w:rsid w:val="00427600"/>
    <w:rsid w:val="0043230E"/>
    <w:rsid w:val="0044089B"/>
    <w:rsid w:val="00442EE1"/>
    <w:rsid w:val="00452357"/>
    <w:rsid w:val="00453445"/>
    <w:rsid w:val="00454099"/>
    <w:rsid w:val="00454126"/>
    <w:rsid w:val="00460F7C"/>
    <w:rsid w:val="00466DAF"/>
    <w:rsid w:val="00467480"/>
    <w:rsid w:val="00467F28"/>
    <w:rsid w:val="00471AF2"/>
    <w:rsid w:val="004728CC"/>
    <w:rsid w:val="00473910"/>
    <w:rsid w:val="00473D56"/>
    <w:rsid w:val="004765E9"/>
    <w:rsid w:val="004778F6"/>
    <w:rsid w:val="00480A6C"/>
    <w:rsid w:val="0048241C"/>
    <w:rsid w:val="00495D47"/>
    <w:rsid w:val="004A07FB"/>
    <w:rsid w:val="004A1D63"/>
    <w:rsid w:val="004A24D7"/>
    <w:rsid w:val="004A4AF1"/>
    <w:rsid w:val="004A6308"/>
    <w:rsid w:val="004B483D"/>
    <w:rsid w:val="004C33DD"/>
    <w:rsid w:val="004D18C7"/>
    <w:rsid w:val="004D5F35"/>
    <w:rsid w:val="004D7C2A"/>
    <w:rsid w:val="004E039A"/>
    <w:rsid w:val="004E0B35"/>
    <w:rsid w:val="004E25DE"/>
    <w:rsid w:val="004E3FE6"/>
    <w:rsid w:val="004F0574"/>
    <w:rsid w:val="004F2D0E"/>
    <w:rsid w:val="004F5800"/>
    <w:rsid w:val="004F6DAC"/>
    <w:rsid w:val="00503555"/>
    <w:rsid w:val="00505176"/>
    <w:rsid w:val="00507C28"/>
    <w:rsid w:val="005104FB"/>
    <w:rsid w:val="0051231B"/>
    <w:rsid w:val="005148B4"/>
    <w:rsid w:val="00517BB6"/>
    <w:rsid w:val="00520EB6"/>
    <w:rsid w:val="00522E32"/>
    <w:rsid w:val="005234F1"/>
    <w:rsid w:val="005238A1"/>
    <w:rsid w:val="00527464"/>
    <w:rsid w:val="00532B4A"/>
    <w:rsid w:val="00532B4B"/>
    <w:rsid w:val="00536CA6"/>
    <w:rsid w:val="00536F6C"/>
    <w:rsid w:val="00570EBA"/>
    <w:rsid w:val="00571C1D"/>
    <w:rsid w:val="005814B7"/>
    <w:rsid w:val="00585A05"/>
    <w:rsid w:val="00587995"/>
    <w:rsid w:val="00590203"/>
    <w:rsid w:val="00593B9C"/>
    <w:rsid w:val="0059596C"/>
    <w:rsid w:val="00596C91"/>
    <w:rsid w:val="005A419F"/>
    <w:rsid w:val="005A71C6"/>
    <w:rsid w:val="005B33D8"/>
    <w:rsid w:val="005B7A29"/>
    <w:rsid w:val="005C1D73"/>
    <w:rsid w:val="005C3EDC"/>
    <w:rsid w:val="005D2158"/>
    <w:rsid w:val="005D2815"/>
    <w:rsid w:val="005D4CB4"/>
    <w:rsid w:val="005D60F0"/>
    <w:rsid w:val="005D7115"/>
    <w:rsid w:val="005E1500"/>
    <w:rsid w:val="005E1B6E"/>
    <w:rsid w:val="005E3877"/>
    <w:rsid w:val="005E4571"/>
    <w:rsid w:val="005F104A"/>
    <w:rsid w:val="005F4D89"/>
    <w:rsid w:val="005F5A4C"/>
    <w:rsid w:val="005F5C84"/>
    <w:rsid w:val="00603232"/>
    <w:rsid w:val="006040E7"/>
    <w:rsid w:val="0060621A"/>
    <w:rsid w:val="00606ED8"/>
    <w:rsid w:val="0061357F"/>
    <w:rsid w:val="0061447B"/>
    <w:rsid w:val="006149C2"/>
    <w:rsid w:val="00617FAA"/>
    <w:rsid w:val="006258B1"/>
    <w:rsid w:val="00625CB7"/>
    <w:rsid w:val="006260EF"/>
    <w:rsid w:val="00627B1F"/>
    <w:rsid w:val="00631045"/>
    <w:rsid w:val="00632AE1"/>
    <w:rsid w:val="00635B95"/>
    <w:rsid w:val="006514D4"/>
    <w:rsid w:val="0065236B"/>
    <w:rsid w:val="00652901"/>
    <w:rsid w:val="00653FBC"/>
    <w:rsid w:val="006577A9"/>
    <w:rsid w:val="006623A9"/>
    <w:rsid w:val="006653AE"/>
    <w:rsid w:val="00670AA5"/>
    <w:rsid w:val="006804F0"/>
    <w:rsid w:val="00684C5A"/>
    <w:rsid w:val="00691DFB"/>
    <w:rsid w:val="006934AE"/>
    <w:rsid w:val="00693E07"/>
    <w:rsid w:val="00694F55"/>
    <w:rsid w:val="00695121"/>
    <w:rsid w:val="006A3AF8"/>
    <w:rsid w:val="006A40D3"/>
    <w:rsid w:val="006A5218"/>
    <w:rsid w:val="006A629C"/>
    <w:rsid w:val="006B0EBC"/>
    <w:rsid w:val="006B2119"/>
    <w:rsid w:val="006B3ACC"/>
    <w:rsid w:val="006B4E48"/>
    <w:rsid w:val="006C3EF0"/>
    <w:rsid w:val="006C5660"/>
    <w:rsid w:val="006C79A4"/>
    <w:rsid w:val="006D24ED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302F"/>
    <w:rsid w:val="007460B6"/>
    <w:rsid w:val="007506F1"/>
    <w:rsid w:val="0076019A"/>
    <w:rsid w:val="007676A8"/>
    <w:rsid w:val="00770C74"/>
    <w:rsid w:val="007714E6"/>
    <w:rsid w:val="007729DF"/>
    <w:rsid w:val="00773367"/>
    <w:rsid w:val="007765A1"/>
    <w:rsid w:val="00776B48"/>
    <w:rsid w:val="00781257"/>
    <w:rsid w:val="0078397A"/>
    <w:rsid w:val="0078484C"/>
    <w:rsid w:val="00786491"/>
    <w:rsid w:val="007A4CF4"/>
    <w:rsid w:val="007A6783"/>
    <w:rsid w:val="007A7B42"/>
    <w:rsid w:val="007B307C"/>
    <w:rsid w:val="007B3498"/>
    <w:rsid w:val="007B3973"/>
    <w:rsid w:val="007B70F4"/>
    <w:rsid w:val="007C51A5"/>
    <w:rsid w:val="007D0AB7"/>
    <w:rsid w:val="007D2453"/>
    <w:rsid w:val="007E31FE"/>
    <w:rsid w:val="007E40AE"/>
    <w:rsid w:val="007E48E9"/>
    <w:rsid w:val="007E4B95"/>
    <w:rsid w:val="007E7863"/>
    <w:rsid w:val="007F0B5F"/>
    <w:rsid w:val="007F2B4A"/>
    <w:rsid w:val="007F3C42"/>
    <w:rsid w:val="007F6674"/>
    <w:rsid w:val="00803E42"/>
    <w:rsid w:val="008046AE"/>
    <w:rsid w:val="00806E8A"/>
    <w:rsid w:val="00810326"/>
    <w:rsid w:val="00811790"/>
    <w:rsid w:val="00814861"/>
    <w:rsid w:val="00817970"/>
    <w:rsid w:val="00820252"/>
    <w:rsid w:val="00831ACF"/>
    <w:rsid w:val="00833A78"/>
    <w:rsid w:val="0083647E"/>
    <w:rsid w:val="008418DE"/>
    <w:rsid w:val="0084739C"/>
    <w:rsid w:val="0085052F"/>
    <w:rsid w:val="008522CB"/>
    <w:rsid w:val="0085497B"/>
    <w:rsid w:val="00861C80"/>
    <w:rsid w:val="00872ED8"/>
    <w:rsid w:val="00875F6D"/>
    <w:rsid w:val="0087765A"/>
    <w:rsid w:val="00880B65"/>
    <w:rsid w:val="00891331"/>
    <w:rsid w:val="0089523C"/>
    <w:rsid w:val="008A11C4"/>
    <w:rsid w:val="008A28C3"/>
    <w:rsid w:val="008B046A"/>
    <w:rsid w:val="008B07C3"/>
    <w:rsid w:val="008B18FE"/>
    <w:rsid w:val="008B22FE"/>
    <w:rsid w:val="008B4915"/>
    <w:rsid w:val="008B4AD7"/>
    <w:rsid w:val="008C4EC2"/>
    <w:rsid w:val="008D53BA"/>
    <w:rsid w:val="008E06E6"/>
    <w:rsid w:val="008F10B8"/>
    <w:rsid w:val="009047F3"/>
    <w:rsid w:val="00912DB7"/>
    <w:rsid w:val="009135D3"/>
    <w:rsid w:val="009146FA"/>
    <w:rsid w:val="00915F98"/>
    <w:rsid w:val="009253B0"/>
    <w:rsid w:val="00927511"/>
    <w:rsid w:val="00932090"/>
    <w:rsid w:val="0093399C"/>
    <w:rsid w:val="00942007"/>
    <w:rsid w:val="0095241D"/>
    <w:rsid w:val="00953305"/>
    <w:rsid w:val="00960465"/>
    <w:rsid w:val="009607DB"/>
    <w:rsid w:val="009644E8"/>
    <w:rsid w:val="00964F98"/>
    <w:rsid w:val="009655E6"/>
    <w:rsid w:val="00975AF0"/>
    <w:rsid w:val="0097668E"/>
    <w:rsid w:val="00976A57"/>
    <w:rsid w:val="00976D17"/>
    <w:rsid w:val="00976EBC"/>
    <w:rsid w:val="00981FCE"/>
    <w:rsid w:val="009834E4"/>
    <w:rsid w:val="009874EF"/>
    <w:rsid w:val="00997425"/>
    <w:rsid w:val="009A08A4"/>
    <w:rsid w:val="009A0B80"/>
    <w:rsid w:val="009A1B3F"/>
    <w:rsid w:val="009A2036"/>
    <w:rsid w:val="009A5A7D"/>
    <w:rsid w:val="009B137C"/>
    <w:rsid w:val="009B3190"/>
    <w:rsid w:val="009B3DD4"/>
    <w:rsid w:val="009B59AB"/>
    <w:rsid w:val="009B5E10"/>
    <w:rsid w:val="009C4C9D"/>
    <w:rsid w:val="009C5758"/>
    <w:rsid w:val="009D406D"/>
    <w:rsid w:val="009D734C"/>
    <w:rsid w:val="009D74E1"/>
    <w:rsid w:val="009E48FC"/>
    <w:rsid w:val="009E528B"/>
    <w:rsid w:val="009E6014"/>
    <w:rsid w:val="009F2FF7"/>
    <w:rsid w:val="009F5AC2"/>
    <w:rsid w:val="009F64A1"/>
    <w:rsid w:val="009F728A"/>
    <w:rsid w:val="00A05FEB"/>
    <w:rsid w:val="00A112E9"/>
    <w:rsid w:val="00A16D55"/>
    <w:rsid w:val="00A243C9"/>
    <w:rsid w:val="00A27615"/>
    <w:rsid w:val="00A34631"/>
    <w:rsid w:val="00A4003A"/>
    <w:rsid w:val="00A508A1"/>
    <w:rsid w:val="00A510B1"/>
    <w:rsid w:val="00A5470F"/>
    <w:rsid w:val="00A54AD7"/>
    <w:rsid w:val="00A6024C"/>
    <w:rsid w:val="00A62345"/>
    <w:rsid w:val="00A62C9F"/>
    <w:rsid w:val="00A63557"/>
    <w:rsid w:val="00A67878"/>
    <w:rsid w:val="00A7672A"/>
    <w:rsid w:val="00A76F1D"/>
    <w:rsid w:val="00A86B1D"/>
    <w:rsid w:val="00A87073"/>
    <w:rsid w:val="00A876CC"/>
    <w:rsid w:val="00A87BD8"/>
    <w:rsid w:val="00A87EB6"/>
    <w:rsid w:val="00A9497A"/>
    <w:rsid w:val="00A94F21"/>
    <w:rsid w:val="00AB1A97"/>
    <w:rsid w:val="00AB45AF"/>
    <w:rsid w:val="00AB4843"/>
    <w:rsid w:val="00AB784A"/>
    <w:rsid w:val="00AC2AE8"/>
    <w:rsid w:val="00AC70AD"/>
    <w:rsid w:val="00AE6CF3"/>
    <w:rsid w:val="00AF03A6"/>
    <w:rsid w:val="00AF17DF"/>
    <w:rsid w:val="00B019CC"/>
    <w:rsid w:val="00B030AB"/>
    <w:rsid w:val="00B104DB"/>
    <w:rsid w:val="00B1260F"/>
    <w:rsid w:val="00B13D3A"/>
    <w:rsid w:val="00B14296"/>
    <w:rsid w:val="00B144A0"/>
    <w:rsid w:val="00B14CA2"/>
    <w:rsid w:val="00B15C69"/>
    <w:rsid w:val="00B22D40"/>
    <w:rsid w:val="00B22D82"/>
    <w:rsid w:val="00B30CC7"/>
    <w:rsid w:val="00B313E8"/>
    <w:rsid w:val="00B32BD0"/>
    <w:rsid w:val="00B35E07"/>
    <w:rsid w:val="00B43842"/>
    <w:rsid w:val="00B52F01"/>
    <w:rsid w:val="00B5457D"/>
    <w:rsid w:val="00B55DD5"/>
    <w:rsid w:val="00B56E14"/>
    <w:rsid w:val="00B60CB5"/>
    <w:rsid w:val="00B821A4"/>
    <w:rsid w:val="00B844B7"/>
    <w:rsid w:val="00B95219"/>
    <w:rsid w:val="00B96EDA"/>
    <w:rsid w:val="00BA250A"/>
    <w:rsid w:val="00BA73D2"/>
    <w:rsid w:val="00BB75F8"/>
    <w:rsid w:val="00BB7CEE"/>
    <w:rsid w:val="00BD04C3"/>
    <w:rsid w:val="00BE06D3"/>
    <w:rsid w:val="00BE1168"/>
    <w:rsid w:val="00BE289C"/>
    <w:rsid w:val="00BF5715"/>
    <w:rsid w:val="00C013F6"/>
    <w:rsid w:val="00C03C25"/>
    <w:rsid w:val="00C04636"/>
    <w:rsid w:val="00C060AD"/>
    <w:rsid w:val="00C10324"/>
    <w:rsid w:val="00C13813"/>
    <w:rsid w:val="00C16E71"/>
    <w:rsid w:val="00C174E8"/>
    <w:rsid w:val="00C211D1"/>
    <w:rsid w:val="00C219DC"/>
    <w:rsid w:val="00C24944"/>
    <w:rsid w:val="00C269DA"/>
    <w:rsid w:val="00C3055C"/>
    <w:rsid w:val="00C37128"/>
    <w:rsid w:val="00C41812"/>
    <w:rsid w:val="00C44C18"/>
    <w:rsid w:val="00C51E41"/>
    <w:rsid w:val="00C54811"/>
    <w:rsid w:val="00C572BD"/>
    <w:rsid w:val="00C57360"/>
    <w:rsid w:val="00C64116"/>
    <w:rsid w:val="00C65107"/>
    <w:rsid w:val="00C76AC8"/>
    <w:rsid w:val="00C8569C"/>
    <w:rsid w:val="00C8651A"/>
    <w:rsid w:val="00C87770"/>
    <w:rsid w:val="00C9336F"/>
    <w:rsid w:val="00C93415"/>
    <w:rsid w:val="00C948E7"/>
    <w:rsid w:val="00C97018"/>
    <w:rsid w:val="00C970C6"/>
    <w:rsid w:val="00CA36EB"/>
    <w:rsid w:val="00CA6998"/>
    <w:rsid w:val="00CB5D49"/>
    <w:rsid w:val="00CB6DC4"/>
    <w:rsid w:val="00CC0FAD"/>
    <w:rsid w:val="00CD30E5"/>
    <w:rsid w:val="00CE1BCD"/>
    <w:rsid w:val="00CE4164"/>
    <w:rsid w:val="00CE49C8"/>
    <w:rsid w:val="00CE4F8D"/>
    <w:rsid w:val="00CE5037"/>
    <w:rsid w:val="00D0490D"/>
    <w:rsid w:val="00D04F1A"/>
    <w:rsid w:val="00D0533B"/>
    <w:rsid w:val="00D109E5"/>
    <w:rsid w:val="00D14EFC"/>
    <w:rsid w:val="00D1556B"/>
    <w:rsid w:val="00D17C67"/>
    <w:rsid w:val="00D2071C"/>
    <w:rsid w:val="00D2307B"/>
    <w:rsid w:val="00D23148"/>
    <w:rsid w:val="00D271CB"/>
    <w:rsid w:val="00D3057B"/>
    <w:rsid w:val="00D41B45"/>
    <w:rsid w:val="00D46424"/>
    <w:rsid w:val="00D56A41"/>
    <w:rsid w:val="00D600E3"/>
    <w:rsid w:val="00D605BC"/>
    <w:rsid w:val="00D6282A"/>
    <w:rsid w:val="00D62CAA"/>
    <w:rsid w:val="00D70ED6"/>
    <w:rsid w:val="00D74978"/>
    <w:rsid w:val="00D74A87"/>
    <w:rsid w:val="00D80E6F"/>
    <w:rsid w:val="00D829E2"/>
    <w:rsid w:val="00D8387F"/>
    <w:rsid w:val="00D85BC8"/>
    <w:rsid w:val="00D87526"/>
    <w:rsid w:val="00D8796D"/>
    <w:rsid w:val="00D945F5"/>
    <w:rsid w:val="00DA68A9"/>
    <w:rsid w:val="00DA7964"/>
    <w:rsid w:val="00DB1F1D"/>
    <w:rsid w:val="00DB4876"/>
    <w:rsid w:val="00DB5280"/>
    <w:rsid w:val="00DC4E30"/>
    <w:rsid w:val="00DD217B"/>
    <w:rsid w:val="00DD287A"/>
    <w:rsid w:val="00DD3C19"/>
    <w:rsid w:val="00DE2769"/>
    <w:rsid w:val="00DE3766"/>
    <w:rsid w:val="00DE50AF"/>
    <w:rsid w:val="00DE765F"/>
    <w:rsid w:val="00DE7E08"/>
    <w:rsid w:val="00DF1231"/>
    <w:rsid w:val="00DF49B8"/>
    <w:rsid w:val="00E16625"/>
    <w:rsid w:val="00E2350A"/>
    <w:rsid w:val="00E26543"/>
    <w:rsid w:val="00E30422"/>
    <w:rsid w:val="00E3113F"/>
    <w:rsid w:val="00E32610"/>
    <w:rsid w:val="00E32BC5"/>
    <w:rsid w:val="00E3749F"/>
    <w:rsid w:val="00E3774C"/>
    <w:rsid w:val="00E44674"/>
    <w:rsid w:val="00E45C5E"/>
    <w:rsid w:val="00E4661B"/>
    <w:rsid w:val="00E4799D"/>
    <w:rsid w:val="00E559D8"/>
    <w:rsid w:val="00E62BAD"/>
    <w:rsid w:val="00E6356F"/>
    <w:rsid w:val="00E63C4A"/>
    <w:rsid w:val="00E6791B"/>
    <w:rsid w:val="00E67D4F"/>
    <w:rsid w:val="00E72736"/>
    <w:rsid w:val="00E73309"/>
    <w:rsid w:val="00E751FF"/>
    <w:rsid w:val="00E87FC1"/>
    <w:rsid w:val="00E9238E"/>
    <w:rsid w:val="00E940F2"/>
    <w:rsid w:val="00EA0B53"/>
    <w:rsid w:val="00EA1997"/>
    <w:rsid w:val="00EA3FFB"/>
    <w:rsid w:val="00EA7204"/>
    <w:rsid w:val="00EB285B"/>
    <w:rsid w:val="00EC3725"/>
    <w:rsid w:val="00EC4B01"/>
    <w:rsid w:val="00EC580E"/>
    <w:rsid w:val="00EC726A"/>
    <w:rsid w:val="00EE5E40"/>
    <w:rsid w:val="00EE7AF9"/>
    <w:rsid w:val="00EF3DF4"/>
    <w:rsid w:val="00EF64F1"/>
    <w:rsid w:val="00EF7281"/>
    <w:rsid w:val="00F0333A"/>
    <w:rsid w:val="00F050A1"/>
    <w:rsid w:val="00F070E4"/>
    <w:rsid w:val="00F13647"/>
    <w:rsid w:val="00F155C8"/>
    <w:rsid w:val="00F21EFC"/>
    <w:rsid w:val="00F24EE0"/>
    <w:rsid w:val="00F27738"/>
    <w:rsid w:val="00F3728D"/>
    <w:rsid w:val="00F4416E"/>
    <w:rsid w:val="00F478E1"/>
    <w:rsid w:val="00F51B6A"/>
    <w:rsid w:val="00F632E5"/>
    <w:rsid w:val="00F656BC"/>
    <w:rsid w:val="00F67BFE"/>
    <w:rsid w:val="00F76473"/>
    <w:rsid w:val="00F90F76"/>
    <w:rsid w:val="00FA2912"/>
    <w:rsid w:val="00FA4F80"/>
    <w:rsid w:val="00FB3DB3"/>
    <w:rsid w:val="00FB5992"/>
    <w:rsid w:val="00FB78AF"/>
    <w:rsid w:val="00FC1A9D"/>
    <w:rsid w:val="00FC4BF4"/>
    <w:rsid w:val="00FC4C87"/>
    <w:rsid w:val="00FD1DBA"/>
    <w:rsid w:val="00FE62EB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5AEA-8ABD-435C-AFBC-D847D489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10665</Words>
  <Characters>60797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2023-10-03T10:00:00Z</dcterms:created>
  <dcterms:modified xsi:type="dcterms:W3CDTF">2023-10-03T10:00:00Z</dcterms:modified>
</cp:coreProperties>
</file>