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C637A9">
        <w:rPr>
          <w:b/>
          <w:bCs/>
        </w:rPr>
        <w:t>Аннотация рабочей программы дисциплины</w:t>
      </w:r>
    </w:p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C637A9">
        <w:rPr>
          <w:b/>
        </w:rPr>
        <w:t>«</w:t>
      </w:r>
      <w:r w:rsidR="00C637A9" w:rsidRPr="00C637A9">
        <w:rPr>
          <w:b/>
          <w:bCs/>
        </w:rPr>
        <w:t>Разрешение споров в сфере недвижимости</w:t>
      </w:r>
      <w:r w:rsidRPr="00C637A9">
        <w:rPr>
          <w:b/>
          <w:bCs/>
        </w:rPr>
        <w:t>»</w:t>
      </w:r>
    </w:p>
    <w:p w:rsidR="00C637A9" w:rsidRPr="00C637A9" w:rsidRDefault="00C33790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  <w:r w:rsidRPr="00C33790">
        <w:rPr>
          <w:bCs/>
        </w:rPr>
        <w:t xml:space="preserve">Автор-составитель: Лужина А.Н., </w:t>
      </w:r>
      <w:bookmarkStart w:id="0" w:name="_GoBack"/>
      <w:bookmarkEnd w:id="0"/>
      <w:r w:rsidR="00C637A9" w:rsidRPr="00C637A9">
        <w:rPr>
          <w:bCs/>
        </w:rPr>
        <w:t>Серенко С.Б.</w:t>
      </w:r>
    </w:p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5"/>
      </w:tblGrid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05" w:type="dxa"/>
          </w:tcPr>
          <w:p w:rsidR="006122A4" w:rsidRPr="00C637A9" w:rsidRDefault="00C637A9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05" w:type="dxa"/>
          </w:tcPr>
          <w:p w:rsidR="006122A4" w:rsidRPr="00C637A9" w:rsidRDefault="00C637A9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05" w:type="dxa"/>
          </w:tcPr>
          <w:p w:rsidR="006122A4" w:rsidRPr="00C637A9" w:rsidRDefault="00C637A9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ПК-1.  ПК-6.   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05" w:type="dxa"/>
          </w:tcPr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недвижимости и право на недвижимость (реальное право)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2. Разрешение споров, связанных с </w:t>
            </w:r>
            <w:proofErr w:type="gramStart"/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публично-правовом</w:t>
            </w:r>
            <w:proofErr w:type="gramEnd"/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недвижимости и Единым государственным реестром недвижимости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3. Разрешение споров в обязательствах, связанных с куплей-продажей, меной и дарением недвижимости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4. Разрешение споров, связанных с наследованием недвижимости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5. Разрешение споров, связанных с приватизацией объектов недвижимого имущества 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6. Разрешение споров, связанных с залоговыми правоотношениями в сфере недвижимости  </w:t>
            </w:r>
          </w:p>
          <w:p w:rsidR="00C637A9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7. Разрешение споров, связанных с рентными договорами и доверительным управлением недвижимым имуществом </w:t>
            </w:r>
          </w:p>
          <w:p w:rsidR="006122A4" w:rsidRPr="00C637A9" w:rsidRDefault="00C637A9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8. Разрешение споров, связанных с договорами аренды недвижимости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05" w:type="dxa"/>
          </w:tcPr>
          <w:p w:rsidR="006122A4" w:rsidRPr="00C637A9" w:rsidRDefault="00C637A9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6122A4" w:rsidRPr="00C637A9" w:rsidRDefault="006122A4" w:rsidP="007C7A5A">
            <w:pPr>
              <w:pStyle w:val="a0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contextualSpacing/>
            </w:pPr>
            <w:r w:rsidRPr="00C637A9">
              <w:t>Зачет</w:t>
            </w:r>
          </w:p>
        </w:tc>
      </w:tr>
    </w:tbl>
    <w:p w:rsidR="00C307C4" w:rsidRDefault="00C307C4"/>
    <w:sectPr w:rsidR="00C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21E346E7"/>
    <w:multiLevelType w:val="multilevel"/>
    <w:tmpl w:val="BCE430A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A4"/>
    <w:rsid w:val="006122A4"/>
    <w:rsid w:val="00C307C4"/>
    <w:rsid w:val="00C33790"/>
    <w:rsid w:val="00C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6122A4"/>
    <w:pPr>
      <w:widowControl w:val="0"/>
      <w:numPr>
        <w:numId w:val="2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6122A4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1"/>
    <w:link w:val="a6"/>
    <w:rsid w:val="006122A4"/>
    <w:pPr>
      <w:tabs>
        <w:tab w:val="num" w:pos="255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2"/>
    <w:link w:val="a5"/>
    <w:rsid w:val="006122A4"/>
    <w:rPr>
      <w:rFonts w:ascii="TimesET" w:eastAsia="Times New Roman" w:hAnsi="TimesET" w:cs="TimesE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2020-02-13T11:54:00Z</dcterms:created>
  <dcterms:modified xsi:type="dcterms:W3CDTF">2024-03-14T09:56:00Z</dcterms:modified>
</cp:coreProperties>
</file>