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2E38DB" w:rsidRP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8DB">
        <w:rPr>
          <w:rFonts w:ascii="Times New Roman" w:eastAsia="Calibri" w:hAnsi="Times New Roman" w:cs="Times New Roman"/>
          <w:b/>
          <w:bCs/>
          <w:sz w:val="24"/>
          <w:szCs w:val="24"/>
        </w:rPr>
        <w:t>Вопросы, выносимые на зачет по дисциплине</w:t>
      </w:r>
    </w:p>
    <w:p w:rsid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60B7" w:rsidRPr="00BE60B7" w:rsidRDefault="00BE60B7" w:rsidP="00BE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E60B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Квалификация преступлений против здоровья населения</w:t>
      </w:r>
      <w:bookmarkEnd w:id="0"/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Преступления против здоровья населения: общая характеристика, виды, отличие от преступлений против жизни и здоровья. 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Преступления против общественной нравственности: их место в системе Особенной части уголовного права, общая характеристика, виды.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Наркотические средства, психотропные вещества, их аналоги,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растения, содержащие наркотические средства или психотропные вещества, новые потенциально опасные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как предмет преступления (с учетом разъяснений постановления Пленума Верховного Суда РФ).</w:t>
      </w:r>
    </w:p>
    <w:p w:rsidR="00BE60B7" w:rsidRPr="00BE60B7" w:rsidRDefault="00BE60B7" w:rsidP="00BE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228 УК РФ).</w:t>
      </w:r>
      <w:proofErr w:type="gram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Незаконные приобретение, хранение или перевозка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или психотропных веществ (ст. 228-3 УК РФ) (анализ составов с учетом разъяснений постановления Пленума Верховного Суда РФ)</w:t>
      </w:r>
    </w:p>
    <w:p w:rsidR="00BE60B7" w:rsidRPr="00BE60B7" w:rsidRDefault="00BE60B7" w:rsidP="00BE6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228-1 УК РФ).</w:t>
      </w:r>
      <w:proofErr w:type="gram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Незаконные производство, сбыт или пересылка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или психотропных веществ (ст.228-4 УК РФ) (анализ составов с учетом разъяснений постановления Пленума Верховного Суда РФ)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Нарушение правил оборота наркотических средств или психотропных веществ (анализ состава преступления)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(анализ состава с учетом разъяснений постановления Пленума Верховного Суда РФ)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Контрабанда наркотических средств, психотропных веществ, их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Склонение к потреблению наркотических средств или психотропных веществ (анализ состава с учетом разъяснений постановления Пленума Верховного Суда РФ).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Склонение спортсмена к использованию субстанций и (или) методов, запрещенных для использования в спорте. Использование в отношении спортсмена субстанций и (или) методов, запрещенных для использования в спорте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11.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 состава с учетом разъяснений постановления Пленума Верховного Суда РФ).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(анализ состава с учетом разъяснений постановления Пленума Верховного Суда РФ).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Незаконная выдача либо подделка рецептов или иных документов, дающих право на получение наркотических средств или психотропных веществ.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Незаконный оборот сильнодействующих или ядовитых веществ в целях сбыта.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Незаконный оборот новых потенциально опасных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16.Незаконное осуществление медицинской деятельности или фармацевтической деятельности. 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Незаконное производство лекарственных средств и медицинских изделий. Отграничение от смежных составов преступлений и административных деликтов.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Нарушение санитарно-эпидемиологических правил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Сокрытие информации об обстоятельствах, создающих опасность для жизни или здоровья людей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Создание некоммерческой организации, посягающей на личность и права граждан</w:t>
      </w:r>
    </w:p>
    <w:p w:rsidR="00BE60B7" w:rsidRPr="00BE60B7" w:rsidRDefault="00BE60B7" w:rsidP="00BE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Производство, хранение, перевозка либо сбыт товаров и продукции, выполнение работ или оказание услуг, не отвечающих требованиям безопасности: сложные вопросы </w:t>
      </w:r>
      <w:proofErr w:type="spellStart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BE60B7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</w:t>
      </w:r>
    </w:p>
    <w:p w:rsidR="006B53FD" w:rsidRDefault="00BE60B7" w:rsidP="00BE60B7">
      <w:pPr>
        <w:tabs>
          <w:tab w:val="left" w:pos="79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60B7" w:rsidRPr="00BB3502" w:rsidRDefault="00BE60B7" w:rsidP="00BE60B7">
      <w:pPr>
        <w:tabs>
          <w:tab w:val="left" w:pos="79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371DAD"/>
    <w:rsid w:val="003E3E52"/>
    <w:rsid w:val="00437459"/>
    <w:rsid w:val="004804BD"/>
    <w:rsid w:val="004E4C6D"/>
    <w:rsid w:val="00655F8D"/>
    <w:rsid w:val="006B53FD"/>
    <w:rsid w:val="006F0F23"/>
    <w:rsid w:val="0076097D"/>
    <w:rsid w:val="007C4979"/>
    <w:rsid w:val="00884F63"/>
    <w:rsid w:val="00A4343F"/>
    <w:rsid w:val="00B40E80"/>
    <w:rsid w:val="00BA52FC"/>
    <w:rsid w:val="00BB3502"/>
    <w:rsid w:val="00BE60B7"/>
    <w:rsid w:val="00E86EDB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2022-03-24T09:09:00Z</dcterms:created>
  <dcterms:modified xsi:type="dcterms:W3CDTF">2022-03-24T09:09:00Z</dcterms:modified>
</cp:coreProperties>
</file>