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B4" w:rsidRDefault="007434B4" w:rsidP="0074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7434B4" w:rsidRDefault="007434B4" w:rsidP="0074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«Уголовное право»</w:t>
      </w:r>
    </w:p>
    <w:p w:rsidR="007434B4" w:rsidRDefault="007434B4" w:rsidP="0074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специальности</w:t>
      </w:r>
    </w:p>
    <w:p w:rsidR="007434B4" w:rsidRDefault="007434B4" w:rsidP="0074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40.02.03 «Право и судебное администрирование»</w:t>
      </w:r>
    </w:p>
    <w:p w:rsidR="00B144AB" w:rsidRDefault="00B144AB" w:rsidP="0074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(углубленная подготовка)</w:t>
      </w:r>
    </w:p>
    <w:p w:rsidR="007434B4" w:rsidRDefault="007434B4" w:rsidP="007434B4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47"/>
      </w:tblGrid>
      <w:tr w:rsidR="007434B4" w:rsidTr="007434B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изучения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осуществления правоприменительной и правоохранительной профессиональной деятельности в органах государственной власти; 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осуществления деятельности по защите и представительству прав и законных интересов физических и юридических лиц в рамках уголовно-правовых отношений; 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осуществления экспертно-консультационной деятельности по вопросам уголовного права; преподавания уголовного права в образовательных учреждениях среднего профессионального образования.</w:t>
            </w:r>
          </w:p>
        </w:tc>
      </w:tr>
      <w:tr w:rsidR="007434B4" w:rsidTr="007434B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«Уголовное право» относится к профессиональным дисциплинам профессионального цикла (ОП.06).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освоения дисциплины обучающиеся используют знания, умения и навыки, сформированные в ходе изучения дисциплин: основы философии,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теория государства и права, конституционное право, правоохранительные органы.</w:t>
            </w:r>
          </w:p>
          <w:p w:rsidR="007434B4" w:rsidRDefault="00B14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BBC">
              <w:rPr>
                <w:rFonts w:ascii="Times New Roman" w:hAnsi="Times New Roman"/>
                <w:sz w:val="24"/>
                <w:szCs w:val="24"/>
              </w:rPr>
              <w:t>Освоение данной дисциплины является основой для изучения дисциплин «Безопасность жизнедеятельности», «налоговое право», «Предпринимательское право», «Организация и осуществление кодификации законодательства в суде», «Исполнительное производство», ведения научно-исследовательской работы, а также для подготовки к итоговой государственной аттестации</w:t>
            </w:r>
            <w:proofErr w:type="gramStart"/>
            <w:r w:rsidRPr="001D6BBC">
              <w:rPr>
                <w:rFonts w:ascii="Times New Roman" w:hAnsi="Times New Roman"/>
                <w:sz w:val="24"/>
                <w:szCs w:val="24"/>
              </w:rPr>
              <w:t>.</w:t>
            </w:r>
            <w:r w:rsidR="007434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7434B4" w:rsidTr="007434B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Компетенции, формируемые в</w:t>
            </w:r>
            <w:r w:rsidR="00F7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результате освоения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курса  специалист по судебному администрированию (углубленной подготовки) должен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обладать следующими общими компетенциями, включающими в себя способность: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9. Проявлять нетерпимость к коррупционному поведению.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2.1. Осуществлять прием, регистрацию, учет и хранение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судебных дел, вещественных доказательств и документов.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2.2. Осуществлять оформление дел, назначенных к судебному разбирательству.</w:t>
            </w:r>
          </w:p>
        </w:tc>
      </w:tr>
      <w:tr w:rsidR="007434B4" w:rsidTr="007434B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Понятие, предмет, метод, система, источники, задачи и принципы уголовного права Российской федерации; уголовный закон; понятие и признаки преступления;  классификация преступления; состав преступления; объект преступления; объективная сторона преступления; субъективная сторона преступления; субъект преступления; стадии совершения преступления; стадии совершения преступления; соучастия и преступления; множественность преступления; обстоятельства, исключающие преступность деяния; понятие, содержания и реализации уголовной ответственности;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понятие и цели наказания; система и виды наказаний; назначение наказания; освобождение от уголовной ответственности и наказания; особенности уголовной ответственности и наказания несовершеннолетних; принудительные меры медицинского характера; понятие, система и значение Особенной части уголовного права; преступления против личности; преступления против жизни и здоровья; преступления против свободы, чести и достоинства личности; преступления против половой неприкосновенности и половой свободы;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преступления против конституционных прав и свобод человека и гражданина; преступления против семьи и несовершеннолетних; преступления в сфере экономики; преступления против собственности; преступления  в сфере экономической деятельности; преступления против общественной безопасности и общественного         порядка;  преступления против общественной безопасности и общественного порядка; преступление против здоровья населения.</w:t>
            </w:r>
          </w:p>
        </w:tc>
      </w:tr>
      <w:tr w:rsidR="007434B4" w:rsidTr="007434B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дисциплины (модуля), виды учебной работы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B144AB">
              <w:rPr>
                <w:rFonts w:ascii="Times New Roman" w:hAnsi="Times New Roman"/>
                <w:sz w:val="24"/>
                <w:szCs w:val="24"/>
              </w:rPr>
              <w:t>трудоемкость дисциплины составляет  14</w:t>
            </w:r>
            <w:r w:rsidR="00B144AB" w:rsidRPr="00B144AB">
              <w:rPr>
                <w:rFonts w:ascii="Times New Roman" w:hAnsi="Times New Roman"/>
                <w:sz w:val="24"/>
                <w:szCs w:val="24"/>
              </w:rPr>
              <w:t>4</w:t>
            </w:r>
            <w:r w:rsidRPr="00B144A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B144AB" w:rsidRPr="00B144AB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4AB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 видам учебной работы отнесены: лекции, консультации, семинары, практические занятия, контрольные работы, коллоквиумы, самостоятельная работа, научно-исследовательская работа, курсовое проектирование (курсовая работа), экзамен.</w:t>
            </w:r>
            <w:proofErr w:type="gramEnd"/>
          </w:p>
        </w:tc>
      </w:tr>
      <w:tr w:rsidR="007434B4" w:rsidTr="007434B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программы 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должен: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  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об истории развития уголовного законодательства;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о политике государства в области уголовного права;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  об основных задачах уголовного права; 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основные принципы и содержание уголовного права;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действующее уголовное законодательство, практику его применения, разъяснения Пленума Верховного Суда РФ;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пользоваться приемами толкования уголовного закона;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применять нормы уголовного права для решения конкретных ситуаций;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анализировать конкретную ситуацию с позиции наличия (отсутствия) в деянии состава преступления.</w:t>
            </w:r>
          </w:p>
        </w:tc>
      </w:tr>
      <w:tr w:rsidR="007434B4" w:rsidTr="007434B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Преподавание дисциплины ведется с применением следующих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видов образовательных технологий: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Информационные технологии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спользование справочных правовых систем КонсультантПлюс, Гарант при проведении практических  занятий (решение задач и т.д.).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Контекстное обучение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мотивация студентов к усвоению знаний и профессиональных навыков путем моделирования и рассмотрения практических ситуаций;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Опережающая 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изучение студентами нового материала на основе знаний, предварительно полученных в ходе изучения курса основы уголовного права, а также в рамках самостоятельной работы.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Работа в команде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овместная работа студентов в группе при выполнении работ подготовительного этапа для участия в работе круглых столов и семинаров-конференций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«Ролевая игра», «Учебные групповые дискуссии»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организации самостоятельной работы используются следующие образовательные технологии: индивидуальные консультации, работа с нормативно-правовыми актами, научной литературой, аналитическими материалами, решение задач, тестов, участие в работе научного кружка «Уголовное право и криминология», подготовка к научно-практической конференции, привлечение к научно-исследовательской деятельности, встречи с представителями уголовно-правовой науки и правоохранительных органов.</w:t>
            </w:r>
          </w:p>
        </w:tc>
      </w:tr>
      <w:tr w:rsidR="007434B4" w:rsidTr="007434B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1.Кни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r w:rsidR="00F7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F7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базовые учебники, а так же литература, рекомендованная УМО вузов по образованию в сфере юриспруденции, 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ри, периодические издания)</w:t>
            </w:r>
            <w:r w:rsidR="00F7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 СЗФ ФБОУ ВПО «РГУП».</w:t>
            </w:r>
          </w:p>
          <w:p w:rsidR="007434B4" w:rsidRDefault="007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2.Метод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</w:t>
            </w:r>
            <w:r w:rsidR="00F7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="00F7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7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="00F7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</w:t>
            </w:r>
            <w:r w:rsidR="00F72B1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нию,</w:t>
            </w:r>
            <w:r w:rsidR="00F7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</w:t>
            </w:r>
            <w:r w:rsidR="00F7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</w:t>
            </w:r>
            <w:r w:rsidR="00F7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а</w:t>
            </w:r>
            <w:r w:rsidR="00F72B12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плины,</w:t>
            </w:r>
            <w:r w:rsidR="00F7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</w:t>
            </w:r>
            <w:r w:rsidR="00F7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7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7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(учебно-методическое обеспечение обновляется ежегодно, рабочие программы корректируются не реже одного раза в год)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7434B4" w:rsidRDefault="00743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к</w:t>
            </w:r>
            <w:r w:rsidR="00B60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="00B6084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="00B6084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базам</w:t>
            </w:r>
            <w:r w:rsidR="00B60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,</w:t>
            </w:r>
            <w:r w:rsidR="00B6084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библиотечным,</w:t>
            </w:r>
            <w:r w:rsidR="00B60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поисковым 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стемам, специализирующимся на  образовательной и научной литературе, а так же электронных учебниках для вузов (http://www.consultant.r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u,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http://www.book.ru, http://www.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ant.r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u,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http://www.biblioclub.ru, http://leb.nlr.ru, http://www.law.edu.r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u,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overnm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nt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http://www.infra-m.ru/live/elekrbiblio.asp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http://www.arbitr.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,</w:t>
            </w:r>
            <w:hyperlink r:id="rId4" w:history="1">
              <w:r>
                <w:rPr>
                  <w:rStyle w:val="a3"/>
                  <w:rFonts w:ascii="Times New Roman" w:eastAsia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eastAsia="ru-RU"/>
                </w:rPr>
                <w:t>http://www.tolerance.ru</w:t>
              </w:r>
            </w:hyperlink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http://www.knigafund.ru,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eastAsia="ru-RU"/>
                </w:rPr>
                <w:t>http://tolerance.herzen.spb.ru</w:t>
              </w:r>
            </w:hyperlink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eastAsia="ru-RU"/>
                </w:rPr>
                <w:t>http://www.spbtolerance.ru</w:t>
              </w:r>
            </w:hyperlink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др.) и к иным Интерне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 время самостоятельной подготовки.</w:t>
            </w:r>
            <w:proofErr w:type="gramEnd"/>
          </w:p>
          <w:p w:rsidR="007434B4" w:rsidRDefault="007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4.Учебные аудитории оснащенные:</w:t>
            </w:r>
            <w:r w:rsidR="00B60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="00B60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  <w:r w:rsidR="00B60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B60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B60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льтим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проекторами,</w:t>
            </w:r>
            <w:r w:rsidR="00B60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ками,</w:t>
            </w:r>
            <w:r w:rsidR="00B60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ранами,</w:t>
            </w:r>
            <w:r w:rsidR="00B60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</w:t>
            </w:r>
            <w:r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ми</w:t>
            </w:r>
            <w:r w:rsidR="00B6084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программами;</w:t>
            </w:r>
            <w:r w:rsidR="00B60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="00B60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</w:t>
            </w:r>
            <w:r w:rsidR="00B60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семинарск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х</w:t>
            </w:r>
            <w:r w:rsidR="00B6084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B60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–</w:t>
            </w:r>
            <w:r w:rsidR="00B6084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льтимед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йными</w:t>
            </w:r>
            <w:proofErr w:type="spellEnd"/>
            <w:r w:rsidR="00B60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орами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60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DVD-проигрыва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елями,</w:t>
            </w:r>
            <w:r w:rsidR="00B60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 и компь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терами.</w:t>
            </w:r>
            <w:proofErr w:type="gramEnd"/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 Компьютерные классы, оргтехника,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и аудиоаппаратура (всё – в стандартной комплектации для лабораторных занятий и самостоятельной работы,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расчёта: 1 компьютер для одного магистранта и не более 16 компьютеров в одном классе, с установленным на них необходимым программным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обеспечением).</w:t>
            </w:r>
          </w:p>
        </w:tc>
      </w:tr>
      <w:tr w:rsidR="007434B4" w:rsidTr="007434B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Формы текущего контроля успеваемости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контроля качества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основам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уголовного праву применяются такие диагностические средства как тесты, устные опросы; текущий контроль включает в себя анализ конкретных профессиональных ситуаций (кейсов), дискуссии, мониторинг результатов семинарских занятий.</w:t>
            </w:r>
          </w:p>
        </w:tc>
      </w:tr>
      <w:tr w:rsidR="007434B4" w:rsidTr="007434B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включает в себя выполнение письменной контрольной работы и экзамен.</w:t>
            </w:r>
          </w:p>
        </w:tc>
      </w:tr>
    </w:tbl>
    <w:p w:rsidR="007434B4" w:rsidRDefault="007434B4" w:rsidP="007434B4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434B4" w:rsidSect="00F72B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0A5"/>
    <w:rsid w:val="00134F72"/>
    <w:rsid w:val="003C3FAA"/>
    <w:rsid w:val="007434B4"/>
    <w:rsid w:val="009E0812"/>
    <w:rsid w:val="00AE7168"/>
    <w:rsid w:val="00B144AB"/>
    <w:rsid w:val="00B6084C"/>
    <w:rsid w:val="00E930A5"/>
    <w:rsid w:val="00F72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B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btolerance.ru/" TargetMode="External"/><Relationship Id="rId5" Type="http://schemas.openxmlformats.org/officeDocument/2006/relationships/hyperlink" Target="http://tolerance.herzen.spb.ru/" TargetMode="External"/><Relationship Id="rId4" Type="http://schemas.openxmlformats.org/officeDocument/2006/relationships/hyperlink" Target="http://www.tolera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4</cp:revision>
  <dcterms:created xsi:type="dcterms:W3CDTF">2018-02-14T13:04:00Z</dcterms:created>
  <dcterms:modified xsi:type="dcterms:W3CDTF">2018-02-14T13:11:00Z</dcterms:modified>
</cp:coreProperties>
</file>