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DAF" w:rsidRDefault="004D5DAF" w:rsidP="004D5DAF">
      <w:pPr>
        <w:pStyle w:val="a3"/>
        <w:suppressAutoHyphens/>
        <w:ind w:left="1414"/>
        <w:textAlignment w:val="baseline"/>
        <w:rPr>
          <w:rFonts w:eastAsia="Calibri"/>
          <w:b/>
          <w:kern w:val="3"/>
          <w:sz w:val="24"/>
          <w:szCs w:val="24"/>
        </w:rPr>
      </w:pPr>
      <w:r w:rsidRPr="00546E03">
        <w:rPr>
          <w:rFonts w:eastAsia="Calibri"/>
          <w:b/>
          <w:kern w:val="3"/>
          <w:sz w:val="24"/>
          <w:szCs w:val="24"/>
        </w:rPr>
        <w:t>Вопросы для зачета по дисциплине «Уголовная политика»</w:t>
      </w:r>
    </w:p>
    <w:p w:rsidR="004D5DAF" w:rsidRPr="00546E03" w:rsidRDefault="004D5DAF" w:rsidP="004D5DAF">
      <w:pPr>
        <w:pStyle w:val="a3"/>
        <w:suppressAutoHyphens/>
        <w:ind w:left="1414"/>
        <w:textAlignment w:val="baseline"/>
        <w:rPr>
          <w:rFonts w:eastAsia="Calibri"/>
          <w:b/>
          <w:kern w:val="3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516"/>
        <w:gridCol w:w="8523"/>
      </w:tblGrid>
      <w:tr w:rsidR="004D5DAF" w:rsidRPr="00B71992" w:rsidTr="004D5DAF">
        <w:tc>
          <w:tcPr>
            <w:tcW w:w="0" w:type="auto"/>
          </w:tcPr>
          <w:p w:rsidR="004D5DAF" w:rsidRPr="00B71992" w:rsidRDefault="004D5DAF" w:rsidP="001B08EC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  <w:r w:rsidRPr="00B71992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8523" w:type="dxa"/>
          </w:tcPr>
          <w:p w:rsidR="004D5DAF" w:rsidRPr="00B71992" w:rsidRDefault="004D5DAF" w:rsidP="001B08EC">
            <w:pPr>
              <w:jc w:val="center"/>
              <w:rPr>
                <w:b/>
                <w:sz w:val="24"/>
                <w:szCs w:val="24"/>
              </w:rPr>
            </w:pPr>
            <w:r w:rsidRPr="00B71992">
              <w:rPr>
                <w:b/>
                <w:sz w:val="24"/>
                <w:szCs w:val="24"/>
              </w:rPr>
              <w:t>вопрос</w:t>
            </w:r>
          </w:p>
        </w:tc>
      </w:tr>
      <w:tr w:rsidR="004D5DAF" w:rsidRPr="00B71992" w:rsidTr="004D5DAF">
        <w:tc>
          <w:tcPr>
            <w:tcW w:w="0" w:type="auto"/>
          </w:tcPr>
          <w:p w:rsidR="004D5DAF" w:rsidRPr="00B71992" w:rsidRDefault="004D5DAF" w:rsidP="001B08EC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  <w:r w:rsidRPr="00B71992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8523" w:type="dxa"/>
          </w:tcPr>
          <w:p w:rsidR="004D5DAF" w:rsidRPr="00B71992" w:rsidRDefault="004D5DAF" w:rsidP="001B08EC">
            <w:pPr>
              <w:suppressAutoHyphens/>
              <w:ind w:left="101"/>
              <w:jc w:val="both"/>
              <w:textAlignment w:val="baseline"/>
              <w:rPr>
                <w:bCs/>
                <w:sz w:val="24"/>
                <w:szCs w:val="24"/>
              </w:rPr>
            </w:pPr>
            <w:r w:rsidRPr="00B71992">
              <w:rPr>
                <w:rFonts w:eastAsia="Calibri"/>
                <w:kern w:val="3"/>
                <w:sz w:val="24"/>
                <w:szCs w:val="24"/>
              </w:rPr>
              <w:t>Развитие науки уголовной политики</w:t>
            </w:r>
          </w:p>
        </w:tc>
      </w:tr>
      <w:tr w:rsidR="004D5DAF" w:rsidRPr="00B71992" w:rsidTr="004D5DAF">
        <w:tc>
          <w:tcPr>
            <w:tcW w:w="0" w:type="auto"/>
          </w:tcPr>
          <w:p w:rsidR="004D5DAF" w:rsidRPr="00B71992" w:rsidRDefault="004D5DAF" w:rsidP="001B08EC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  <w:r w:rsidRPr="00B71992"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8523" w:type="dxa"/>
          </w:tcPr>
          <w:p w:rsidR="004D5DAF" w:rsidRPr="00B71992" w:rsidRDefault="004D5DAF" w:rsidP="001B08EC">
            <w:pPr>
              <w:suppressAutoHyphens/>
              <w:ind w:left="101"/>
              <w:jc w:val="both"/>
              <w:textAlignment w:val="baseline"/>
              <w:rPr>
                <w:b/>
                <w:bCs/>
                <w:sz w:val="24"/>
                <w:szCs w:val="24"/>
              </w:rPr>
            </w:pPr>
            <w:r w:rsidRPr="00B71992">
              <w:rPr>
                <w:rFonts w:eastAsia="Calibri"/>
                <w:kern w:val="3"/>
                <w:sz w:val="24"/>
                <w:szCs w:val="24"/>
              </w:rPr>
              <w:t xml:space="preserve">Понятие и сущность уголовной политики </w:t>
            </w:r>
          </w:p>
        </w:tc>
      </w:tr>
      <w:tr w:rsidR="004D5DAF" w:rsidRPr="00B71992" w:rsidTr="004D5DAF">
        <w:tc>
          <w:tcPr>
            <w:tcW w:w="0" w:type="auto"/>
          </w:tcPr>
          <w:p w:rsidR="004D5DAF" w:rsidRPr="00B71992" w:rsidRDefault="004D5DAF" w:rsidP="001B08EC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  <w:r w:rsidRPr="00B71992"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8523" w:type="dxa"/>
          </w:tcPr>
          <w:p w:rsidR="004D5DAF" w:rsidRPr="00B71992" w:rsidRDefault="004D5DAF" w:rsidP="001B08EC">
            <w:pPr>
              <w:suppressAutoHyphens/>
              <w:ind w:left="101"/>
              <w:jc w:val="both"/>
              <w:textAlignment w:val="baseline"/>
              <w:rPr>
                <w:b/>
                <w:bCs/>
                <w:sz w:val="24"/>
                <w:szCs w:val="24"/>
              </w:rPr>
            </w:pPr>
            <w:r w:rsidRPr="00B71992">
              <w:rPr>
                <w:rFonts w:eastAsia="Calibri"/>
                <w:kern w:val="3"/>
                <w:sz w:val="24"/>
                <w:szCs w:val="24"/>
              </w:rPr>
              <w:t>Уголовная политика России и уголовное право</w:t>
            </w:r>
          </w:p>
        </w:tc>
      </w:tr>
      <w:tr w:rsidR="004D5DAF" w:rsidRPr="00B71992" w:rsidTr="004D5DAF">
        <w:tc>
          <w:tcPr>
            <w:tcW w:w="0" w:type="auto"/>
          </w:tcPr>
          <w:p w:rsidR="004D5DAF" w:rsidRPr="00B71992" w:rsidRDefault="004D5DAF" w:rsidP="001B08EC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  <w:r w:rsidRPr="00B71992">
              <w:rPr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8523" w:type="dxa"/>
          </w:tcPr>
          <w:p w:rsidR="004D5DAF" w:rsidRPr="00B71992" w:rsidRDefault="004D5DAF" w:rsidP="001B08EC">
            <w:pPr>
              <w:suppressAutoHyphens/>
              <w:ind w:left="101"/>
              <w:jc w:val="both"/>
              <w:textAlignment w:val="baseline"/>
              <w:rPr>
                <w:b/>
                <w:bCs/>
                <w:sz w:val="24"/>
                <w:szCs w:val="24"/>
              </w:rPr>
            </w:pPr>
            <w:r w:rsidRPr="00B71992">
              <w:rPr>
                <w:rFonts w:eastAsia="Calibri"/>
                <w:kern w:val="3"/>
                <w:sz w:val="24"/>
                <w:szCs w:val="24"/>
              </w:rPr>
              <w:t>Социальный контроль над преступностью в РФ: общая оценка</w:t>
            </w:r>
          </w:p>
        </w:tc>
      </w:tr>
      <w:tr w:rsidR="004D5DAF" w:rsidRPr="00B71992" w:rsidTr="004D5DAF">
        <w:tc>
          <w:tcPr>
            <w:tcW w:w="0" w:type="auto"/>
          </w:tcPr>
          <w:p w:rsidR="004D5DAF" w:rsidRPr="00B71992" w:rsidRDefault="004D5DAF" w:rsidP="001B08EC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  <w:r w:rsidRPr="00B71992">
              <w:rPr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8523" w:type="dxa"/>
          </w:tcPr>
          <w:p w:rsidR="004D5DAF" w:rsidRPr="00B71992" w:rsidRDefault="004D5DAF" w:rsidP="001B08EC">
            <w:pPr>
              <w:suppressAutoHyphens/>
              <w:ind w:left="101"/>
              <w:jc w:val="both"/>
              <w:textAlignment w:val="baseline"/>
              <w:rPr>
                <w:b/>
                <w:bCs/>
                <w:sz w:val="24"/>
                <w:szCs w:val="24"/>
              </w:rPr>
            </w:pPr>
            <w:r w:rsidRPr="00B71992">
              <w:rPr>
                <w:rFonts w:eastAsia="Calibri"/>
                <w:kern w:val="3"/>
                <w:sz w:val="24"/>
                <w:szCs w:val="24"/>
              </w:rPr>
              <w:t>Криминологическая ситуация в РФ: общая оценка</w:t>
            </w:r>
          </w:p>
        </w:tc>
      </w:tr>
      <w:tr w:rsidR="004D5DAF" w:rsidRPr="00B71992" w:rsidTr="004D5DAF">
        <w:tc>
          <w:tcPr>
            <w:tcW w:w="0" w:type="auto"/>
          </w:tcPr>
          <w:p w:rsidR="004D5DAF" w:rsidRPr="00B71992" w:rsidRDefault="004D5DAF" w:rsidP="001B08EC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  <w:r w:rsidRPr="00B71992">
              <w:rPr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8523" w:type="dxa"/>
          </w:tcPr>
          <w:p w:rsidR="004D5DAF" w:rsidRPr="00B71992" w:rsidRDefault="004D5DAF" w:rsidP="001B08EC">
            <w:pPr>
              <w:suppressAutoHyphens/>
              <w:ind w:left="101"/>
              <w:jc w:val="both"/>
              <w:textAlignment w:val="baseline"/>
              <w:rPr>
                <w:b/>
                <w:bCs/>
                <w:sz w:val="24"/>
                <w:szCs w:val="24"/>
              </w:rPr>
            </w:pPr>
            <w:r w:rsidRPr="00B71992">
              <w:rPr>
                <w:rFonts w:eastAsia="Calibri"/>
                <w:kern w:val="3"/>
                <w:sz w:val="24"/>
                <w:szCs w:val="24"/>
              </w:rPr>
              <w:t>Проблемы субъекта уголовной политики</w:t>
            </w:r>
          </w:p>
        </w:tc>
      </w:tr>
      <w:tr w:rsidR="004D5DAF" w:rsidRPr="00B71992" w:rsidTr="004D5DAF">
        <w:tc>
          <w:tcPr>
            <w:tcW w:w="0" w:type="auto"/>
          </w:tcPr>
          <w:p w:rsidR="004D5DAF" w:rsidRPr="00B71992" w:rsidRDefault="004D5DAF" w:rsidP="001B08EC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  <w:r w:rsidRPr="00B71992">
              <w:rPr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8523" w:type="dxa"/>
          </w:tcPr>
          <w:p w:rsidR="004D5DAF" w:rsidRPr="00B71992" w:rsidRDefault="004D5DAF" w:rsidP="001B08EC">
            <w:pPr>
              <w:suppressAutoHyphens/>
              <w:ind w:left="101"/>
              <w:jc w:val="both"/>
              <w:textAlignment w:val="baseline"/>
              <w:rPr>
                <w:b/>
                <w:bCs/>
                <w:sz w:val="24"/>
                <w:szCs w:val="24"/>
              </w:rPr>
            </w:pPr>
            <w:r w:rsidRPr="00B71992">
              <w:rPr>
                <w:rFonts w:eastAsia="Calibri"/>
                <w:kern w:val="3"/>
                <w:sz w:val="24"/>
                <w:szCs w:val="24"/>
              </w:rPr>
              <w:t>Формы реализации уголовной политики</w:t>
            </w:r>
          </w:p>
        </w:tc>
      </w:tr>
      <w:tr w:rsidR="004D5DAF" w:rsidRPr="00B71992" w:rsidTr="004D5DAF">
        <w:tc>
          <w:tcPr>
            <w:tcW w:w="0" w:type="auto"/>
          </w:tcPr>
          <w:p w:rsidR="004D5DAF" w:rsidRPr="00B71992" w:rsidRDefault="004D5DAF" w:rsidP="001B08EC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  <w:r w:rsidRPr="00B71992">
              <w:rPr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8523" w:type="dxa"/>
          </w:tcPr>
          <w:p w:rsidR="004D5DAF" w:rsidRPr="00B71992" w:rsidRDefault="004D5DAF" w:rsidP="001B08EC">
            <w:pPr>
              <w:suppressAutoHyphens/>
              <w:ind w:left="101"/>
              <w:jc w:val="both"/>
              <w:textAlignment w:val="baseline"/>
              <w:rPr>
                <w:b/>
                <w:bCs/>
                <w:sz w:val="24"/>
                <w:szCs w:val="24"/>
              </w:rPr>
            </w:pPr>
            <w:r w:rsidRPr="00B71992">
              <w:rPr>
                <w:rFonts w:eastAsia="Calibri"/>
                <w:kern w:val="3"/>
                <w:sz w:val="24"/>
                <w:szCs w:val="24"/>
              </w:rPr>
              <w:t xml:space="preserve">Цель и принципы уголовной политики </w:t>
            </w:r>
          </w:p>
        </w:tc>
      </w:tr>
      <w:tr w:rsidR="004D5DAF" w:rsidRPr="00B71992" w:rsidTr="004D5DAF">
        <w:tc>
          <w:tcPr>
            <w:tcW w:w="0" w:type="auto"/>
          </w:tcPr>
          <w:p w:rsidR="004D5DAF" w:rsidRPr="00B71992" w:rsidRDefault="004D5DAF" w:rsidP="001B08EC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  <w:r w:rsidRPr="00B71992">
              <w:rPr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8523" w:type="dxa"/>
          </w:tcPr>
          <w:p w:rsidR="004D5DAF" w:rsidRPr="00B71992" w:rsidRDefault="004D5DAF" w:rsidP="001B08EC">
            <w:pPr>
              <w:suppressAutoHyphens/>
              <w:ind w:left="101"/>
              <w:jc w:val="both"/>
              <w:textAlignment w:val="baseline"/>
              <w:rPr>
                <w:b/>
                <w:bCs/>
                <w:sz w:val="24"/>
                <w:szCs w:val="24"/>
              </w:rPr>
            </w:pPr>
            <w:r w:rsidRPr="00B71992">
              <w:rPr>
                <w:rFonts w:eastAsia="Calibri"/>
                <w:kern w:val="3"/>
                <w:sz w:val="24"/>
                <w:szCs w:val="24"/>
              </w:rPr>
              <w:t>Структура и основные направления уголовной политики</w:t>
            </w:r>
          </w:p>
        </w:tc>
      </w:tr>
      <w:tr w:rsidR="004D5DAF" w:rsidRPr="00B71992" w:rsidTr="004D5DAF">
        <w:tc>
          <w:tcPr>
            <w:tcW w:w="0" w:type="auto"/>
          </w:tcPr>
          <w:p w:rsidR="004D5DAF" w:rsidRPr="00B71992" w:rsidRDefault="004D5DAF" w:rsidP="001B08EC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  <w:r w:rsidRPr="00B71992">
              <w:rPr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8523" w:type="dxa"/>
          </w:tcPr>
          <w:p w:rsidR="004D5DAF" w:rsidRPr="00B71992" w:rsidRDefault="004D5DAF" w:rsidP="001B08EC">
            <w:pPr>
              <w:suppressAutoHyphens/>
              <w:ind w:left="101"/>
              <w:jc w:val="both"/>
              <w:textAlignment w:val="baseline"/>
              <w:rPr>
                <w:b/>
                <w:bCs/>
                <w:sz w:val="24"/>
                <w:szCs w:val="24"/>
              </w:rPr>
            </w:pPr>
            <w:r w:rsidRPr="00B71992">
              <w:rPr>
                <w:rFonts w:eastAsia="Calibri"/>
                <w:kern w:val="3"/>
                <w:sz w:val="24"/>
                <w:szCs w:val="24"/>
              </w:rPr>
              <w:t>Права человека и Уголовная политика России</w:t>
            </w:r>
          </w:p>
        </w:tc>
      </w:tr>
      <w:tr w:rsidR="004D5DAF" w:rsidRPr="00B71992" w:rsidTr="004D5DAF">
        <w:tc>
          <w:tcPr>
            <w:tcW w:w="0" w:type="auto"/>
          </w:tcPr>
          <w:p w:rsidR="004D5DAF" w:rsidRPr="00B71992" w:rsidRDefault="004D5DAF" w:rsidP="001B08EC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  <w:r w:rsidRPr="00B71992">
              <w:rPr>
                <w:b/>
                <w:bCs/>
                <w:sz w:val="24"/>
                <w:szCs w:val="24"/>
              </w:rPr>
              <w:t>11.</w:t>
            </w:r>
          </w:p>
        </w:tc>
        <w:tc>
          <w:tcPr>
            <w:tcW w:w="8523" w:type="dxa"/>
          </w:tcPr>
          <w:p w:rsidR="004D5DAF" w:rsidRPr="00B71992" w:rsidRDefault="004D5DAF" w:rsidP="001B08EC">
            <w:pPr>
              <w:suppressAutoHyphens/>
              <w:ind w:left="101"/>
              <w:jc w:val="both"/>
              <w:textAlignment w:val="baseline"/>
              <w:rPr>
                <w:b/>
                <w:bCs/>
                <w:sz w:val="24"/>
                <w:szCs w:val="24"/>
              </w:rPr>
            </w:pPr>
            <w:r w:rsidRPr="00B71992">
              <w:rPr>
                <w:rFonts w:eastAsia="Calibri"/>
                <w:kern w:val="3"/>
                <w:sz w:val="24"/>
                <w:szCs w:val="24"/>
              </w:rPr>
              <w:t>Нормативное обеспечение уголовной политики</w:t>
            </w:r>
          </w:p>
        </w:tc>
      </w:tr>
      <w:tr w:rsidR="004D5DAF" w:rsidRPr="00B71992" w:rsidTr="004D5DAF">
        <w:tc>
          <w:tcPr>
            <w:tcW w:w="0" w:type="auto"/>
          </w:tcPr>
          <w:p w:rsidR="004D5DAF" w:rsidRPr="00B71992" w:rsidRDefault="004D5DAF" w:rsidP="001B08EC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  <w:r w:rsidRPr="00B71992">
              <w:rPr>
                <w:b/>
                <w:bCs/>
                <w:sz w:val="24"/>
                <w:szCs w:val="24"/>
              </w:rPr>
              <w:t>12.</w:t>
            </w:r>
          </w:p>
        </w:tc>
        <w:tc>
          <w:tcPr>
            <w:tcW w:w="8523" w:type="dxa"/>
          </w:tcPr>
          <w:p w:rsidR="004D5DAF" w:rsidRPr="00B71992" w:rsidRDefault="004D5DAF" w:rsidP="001B08EC">
            <w:pPr>
              <w:suppressAutoHyphens/>
              <w:ind w:left="101"/>
              <w:jc w:val="both"/>
              <w:textAlignment w:val="baseline"/>
              <w:rPr>
                <w:b/>
                <w:bCs/>
                <w:sz w:val="24"/>
                <w:szCs w:val="24"/>
              </w:rPr>
            </w:pPr>
            <w:r w:rsidRPr="00B71992">
              <w:rPr>
                <w:rFonts w:eastAsia="Calibri"/>
                <w:kern w:val="3"/>
                <w:sz w:val="24"/>
                <w:szCs w:val="24"/>
              </w:rPr>
              <w:t>Конституционные основы уголовной политики</w:t>
            </w:r>
          </w:p>
        </w:tc>
      </w:tr>
      <w:tr w:rsidR="004D5DAF" w:rsidRPr="00B71992" w:rsidTr="004D5DAF">
        <w:tc>
          <w:tcPr>
            <w:tcW w:w="0" w:type="auto"/>
          </w:tcPr>
          <w:p w:rsidR="004D5DAF" w:rsidRPr="00B71992" w:rsidRDefault="004D5DAF" w:rsidP="001B08EC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  <w:r w:rsidRPr="00B71992">
              <w:rPr>
                <w:b/>
                <w:bCs/>
                <w:sz w:val="24"/>
                <w:szCs w:val="24"/>
              </w:rPr>
              <w:t>13.</w:t>
            </w:r>
          </w:p>
        </w:tc>
        <w:tc>
          <w:tcPr>
            <w:tcW w:w="8523" w:type="dxa"/>
          </w:tcPr>
          <w:p w:rsidR="004D5DAF" w:rsidRPr="00B71992" w:rsidRDefault="004D5DAF" w:rsidP="001B08EC">
            <w:pPr>
              <w:suppressAutoHyphens/>
              <w:ind w:left="101"/>
              <w:jc w:val="both"/>
              <w:textAlignment w:val="baseline"/>
              <w:rPr>
                <w:b/>
                <w:bCs/>
                <w:sz w:val="24"/>
                <w:szCs w:val="24"/>
              </w:rPr>
            </w:pPr>
            <w:r w:rsidRPr="00B71992">
              <w:rPr>
                <w:rFonts w:eastAsia="Calibri"/>
                <w:kern w:val="3"/>
                <w:sz w:val="24"/>
                <w:szCs w:val="24"/>
              </w:rPr>
              <w:t>Международно-правовые и конституционные стандарты ограничения прав человека в целях противодействия преступности и обеспечения безопасности</w:t>
            </w:r>
          </w:p>
        </w:tc>
      </w:tr>
      <w:tr w:rsidR="004D5DAF" w:rsidRPr="00B71992" w:rsidTr="004D5DAF">
        <w:tc>
          <w:tcPr>
            <w:tcW w:w="0" w:type="auto"/>
          </w:tcPr>
          <w:p w:rsidR="004D5DAF" w:rsidRPr="00B71992" w:rsidRDefault="004D5DAF" w:rsidP="001B08EC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  <w:r w:rsidRPr="00B71992">
              <w:rPr>
                <w:b/>
                <w:bCs/>
                <w:sz w:val="24"/>
                <w:szCs w:val="24"/>
              </w:rPr>
              <w:t>14.</w:t>
            </w:r>
          </w:p>
        </w:tc>
        <w:tc>
          <w:tcPr>
            <w:tcW w:w="8523" w:type="dxa"/>
          </w:tcPr>
          <w:p w:rsidR="004D5DAF" w:rsidRPr="00B71992" w:rsidRDefault="004D5DAF" w:rsidP="001B08EC">
            <w:pPr>
              <w:suppressAutoHyphens/>
              <w:ind w:left="101"/>
              <w:jc w:val="both"/>
              <w:textAlignment w:val="baseline"/>
              <w:rPr>
                <w:b/>
                <w:bCs/>
                <w:sz w:val="24"/>
                <w:szCs w:val="24"/>
              </w:rPr>
            </w:pPr>
            <w:r w:rsidRPr="00B71992">
              <w:rPr>
                <w:rFonts w:eastAsia="Calibri"/>
                <w:kern w:val="3"/>
                <w:sz w:val="24"/>
                <w:szCs w:val="24"/>
              </w:rPr>
              <w:t>Организационное обеспечение уголовной политики</w:t>
            </w:r>
          </w:p>
        </w:tc>
      </w:tr>
      <w:tr w:rsidR="004D5DAF" w:rsidRPr="00B71992" w:rsidTr="004D5DAF">
        <w:tc>
          <w:tcPr>
            <w:tcW w:w="0" w:type="auto"/>
          </w:tcPr>
          <w:p w:rsidR="004D5DAF" w:rsidRPr="00B71992" w:rsidRDefault="004D5DAF" w:rsidP="001B08EC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  <w:r w:rsidRPr="00B71992">
              <w:rPr>
                <w:b/>
                <w:bCs/>
                <w:sz w:val="24"/>
                <w:szCs w:val="24"/>
              </w:rPr>
              <w:t>15.</w:t>
            </w:r>
          </w:p>
        </w:tc>
        <w:tc>
          <w:tcPr>
            <w:tcW w:w="8523" w:type="dxa"/>
          </w:tcPr>
          <w:p w:rsidR="004D5DAF" w:rsidRPr="00B71992" w:rsidRDefault="004D5DAF" w:rsidP="001B08EC">
            <w:pPr>
              <w:suppressAutoHyphens/>
              <w:ind w:left="101"/>
              <w:jc w:val="both"/>
              <w:textAlignment w:val="baseline"/>
              <w:rPr>
                <w:b/>
                <w:bCs/>
                <w:sz w:val="24"/>
                <w:szCs w:val="24"/>
              </w:rPr>
            </w:pPr>
            <w:r w:rsidRPr="00B71992">
              <w:rPr>
                <w:rFonts w:eastAsia="Calibri"/>
                <w:kern w:val="3"/>
                <w:sz w:val="24"/>
                <w:szCs w:val="24"/>
              </w:rPr>
              <w:t>Качество уголовного закона: понятие и критерии</w:t>
            </w:r>
          </w:p>
        </w:tc>
      </w:tr>
      <w:tr w:rsidR="004D5DAF" w:rsidRPr="00B71992" w:rsidTr="004D5DAF">
        <w:tc>
          <w:tcPr>
            <w:tcW w:w="0" w:type="auto"/>
          </w:tcPr>
          <w:p w:rsidR="004D5DAF" w:rsidRPr="00B71992" w:rsidRDefault="004D5DAF" w:rsidP="001B08EC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  <w:r w:rsidRPr="00B71992">
              <w:rPr>
                <w:b/>
                <w:bCs/>
                <w:sz w:val="24"/>
                <w:szCs w:val="24"/>
              </w:rPr>
              <w:t>16.</w:t>
            </w:r>
          </w:p>
        </w:tc>
        <w:tc>
          <w:tcPr>
            <w:tcW w:w="8523" w:type="dxa"/>
          </w:tcPr>
          <w:p w:rsidR="004D5DAF" w:rsidRPr="00B71992" w:rsidRDefault="004D5DAF" w:rsidP="001B08EC">
            <w:pPr>
              <w:suppressAutoHyphens/>
              <w:ind w:left="101"/>
              <w:jc w:val="both"/>
              <w:textAlignment w:val="baseline"/>
              <w:rPr>
                <w:b/>
                <w:bCs/>
                <w:sz w:val="24"/>
                <w:szCs w:val="24"/>
              </w:rPr>
            </w:pPr>
            <w:r w:rsidRPr="00B71992">
              <w:rPr>
                <w:rFonts w:eastAsia="Calibri"/>
                <w:kern w:val="3"/>
                <w:sz w:val="24"/>
                <w:szCs w:val="24"/>
              </w:rPr>
              <w:t>Криминализация и декриминализация</w:t>
            </w:r>
          </w:p>
        </w:tc>
      </w:tr>
      <w:tr w:rsidR="004D5DAF" w:rsidRPr="00B71992" w:rsidTr="004D5DAF">
        <w:tc>
          <w:tcPr>
            <w:tcW w:w="0" w:type="auto"/>
          </w:tcPr>
          <w:p w:rsidR="004D5DAF" w:rsidRPr="00B71992" w:rsidRDefault="004D5DAF" w:rsidP="001B08EC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  <w:r w:rsidRPr="00B71992">
              <w:rPr>
                <w:b/>
                <w:bCs/>
                <w:sz w:val="24"/>
                <w:szCs w:val="24"/>
              </w:rPr>
              <w:t>17.</w:t>
            </w:r>
          </w:p>
        </w:tc>
        <w:tc>
          <w:tcPr>
            <w:tcW w:w="8523" w:type="dxa"/>
          </w:tcPr>
          <w:p w:rsidR="004D5DAF" w:rsidRPr="00B71992" w:rsidRDefault="004D5DAF" w:rsidP="001B08EC">
            <w:pPr>
              <w:suppressAutoHyphens/>
              <w:ind w:left="101"/>
              <w:jc w:val="both"/>
              <w:textAlignment w:val="baseline"/>
              <w:rPr>
                <w:b/>
                <w:bCs/>
                <w:sz w:val="24"/>
                <w:szCs w:val="24"/>
              </w:rPr>
            </w:pPr>
            <w:r w:rsidRPr="00B71992">
              <w:rPr>
                <w:rFonts w:eastAsia="Calibri"/>
                <w:kern w:val="3"/>
                <w:sz w:val="24"/>
                <w:szCs w:val="24"/>
              </w:rPr>
              <w:t>Дифференциация уголовно-правового воздействия</w:t>
            </w:r>
          </w:p>
        </w:tc>
      </w:tr>
      <w:tr w:rsidR="004D5DAF" w:rsidRPr="00B71992" w:rsidTr="004D5DAF">
        <w:tc>
          <w:tcPr>
            <w:tcW w:w="0" w:type="auto"/>
          </w:tcPr>
          <w:p w:rsidR="004D5DAF" w:rsidRPr="00B71992" w:rsidRDefault="004D5DAF" w:rsidP="001B08EC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  <w:r w:rsidRPr="00B71992">
              <w:rPr>
                <w:b/>
                <w:bCs/>
                <w:sz w:val="24"/>
                <w:szCs w:val="24"/>
              </w:rPr>
              <w:t>18.</w:t>
            </w:r>
          </w:p>
        </w:tc>
        <w:tc>
          <w:tcPr>
            <w:tcW w:w="8523" w:type="dxa"/>
          </w:tcPr>
          <w:p w:rsidR="004D5DAF" w:rsidRPr="00B71992" w:rsidRDefault="004D5DAF" w:rsidP="001B08EC">
            <w:pPr>
              <w:suppressAutoHyphens/>
              <w:ind w:left="101"/>
              <w:jc w:val="both"/>
              <w:textAlignment w:val="baseline"/>
              <w:rPr>
                <w:b/>
                <w:bCs/>
                <w:sz w:val="24"/>
                <w:szCs w:val="24"/>
              </w:rPr>
            </w:pPr>
            <w:r w:rsidRPr="00B71992">
              <w:rPr>
                <w:rFonts w:eastAsia="Calibri"/>
                <w:kern w:val="3"/>
                <w:sz w:val="24"/>
                <w:szCs w:val="24"/>
              </w:rPr>
              <w:t>Программно-целевой подход в реализации уголовной политики</w:t>
            </w:r>
          </w:p>
        </w:tc>
      </w:tr>
      <w:tr w:rsidR="004D5DAF" w:rsidRPr="00B71992" w:rsidTr="004D5DAF">
        <w:tc>
          <w:tcPr>
            <w:tcW w:w="0" w:type="auto"/>
          </w:tcPr>
          <w:p w:rsidR="004D5DAF" w:rsidRPr="00B71992" w:rsidRDefault="004D5DAF" w:rsidP="001B08EC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  <w:r w:rsidRPr="00B71992">
              <w:rPr>
                <w:b/>
                <w:bCs/>
                <w:sz w:val="24"/>
                <w:szCs w:val="24"/>
              </w:rPr>
              <w:t>19.</w:t>
            </w:r>
          </w:p>
        </w:tc>
        <w:tc>
          <w:tcPr>
            <w:tcW w:w="8523" w:type="dxa"/>
          </w:tcPr>
          <w:p w:rsidR="004D5DAF" w:rsidRPr="00B71992" w:rsidRDefault="004D5DAF" w:rsidP="001B08EC">
            <w:pPr>
              <w:suppressAutoHyphens/>
              <w:ind w:left="101"/>
              <w:jc w:val="both"/>
              <w:textAlignment w:val="baseline"/>
              <w:rPr>
                <w:b/>
                <w:bCs/>
                <w:sz w:val="24"/>
                <w:szCs w:val="24"/>
              </w:rPr>
            </w:pPr>
            <w:r w:rsidRPr="00B71992">
              <w:rPr>
                <w:rFonts w:eastAsia="Calibri"/>
                <w:kern w:val="3"/>
                <w:sz w:val="24"/>
                <w:szCs w:val="24"/>
              </w:rPr>
              <w:t>Роль и возможности институтов гражданского общества в реализации уголовной политики</w:t>
            </w:r>
          </w:p>
        </w:tc>
      </w:tr>
      <w:tr w:rsidR="004D5DAF" w:rsidRPr="00B71992" w:rsidTr="004D5DAF">
        <w:tc>
          <w:tcPr>
            <w:tcW w:w="0" w:type="auto"/>
          </w:tcPr>
          <w:p w:rsidR="004D5DAF" w:rsidRPr="00B71992" w:rsidRDefault="004D5DAF" w:rsidP="001B08EC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  <w:r w:rsidRPr="00B71992">
              <w:rPr>
                <w:b/>
                <w:bCs/>
                <w:sz w:val="24"/>
                <w:szCs w:val="24"/>
              </w:rPr>
              <w:t>20.</w:t>
            </w:r>
          </w:p>
        </w:tc>
        <w:tc>
          <w:tcPr>
            <w:tcW w:w="8523" w:type="dxa"/>
          </w:tcPr>
          <w:p w:rsidR="004D5DAF" w:rsidRPr="00B71992" w:rsidRDefault="004D5DAF" w:rsidP="001B08EC">
            <w:pPr>
              <w:suppressAutoHyphens/>
              <w:ind w:left="101"/>
              <w:jc w:val="both"/>
              <w:textAlignment w:val="baseline"/>
              <w:rPr>
                <w:b/>
                <w:bCs/>
                <w:sz w:val="24"/>
                <w:szCs w:val="24"/>
              </w:rPr>
            </w:pPr>
            <w:r w:rsidRPr="00B71992">
              <w:rPr>
                <w:rFonts w:eastAsia="Calibri"/>
                <w:kern w:val="3"/>
                <w:sz w:val="24"/>
                <w:szCs w:val="24"/>
              </w:rPr>
              <w:t>Понятие и критерии эффективности уголовной политики</w:t>
            </w:r>
          </w:p>
        </w:tc>
      </w:tr>
      <w:tr w:rsidR="004D5DAF" w:rsidRPr="00B71992" w:rsidTr="004D5DAF">
        <w:tc>
          <w:tcPr>
            <w:tcW w:w="0" w:type="auto"/>
          </w:tcPr>
          <w:p w:rsidR="004D5DAF" w:rsidRPr="00B71992" w:rsidRDefault="004D5DAF" w:rsidP="001B08EC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  <w:r w:rsidRPr="00B71992">
              <w:rPr>
                <w:b/>
                <w:bCs/>
                <w:sz w:val="24"/>
                <w:szCs w:val="24"/>
              </w:rPr>
              <w:t>21.</w:t>
            </w:r>
          </w:p>
        </w:tc>
        <w:tc>
          <w:tcPr>
            <w:tcW w:w="8523" w:type="dxa"/>
          </w:tcPr>
          <w:p w:rsidR="004D5DAF" w:rsidRPr="00B71992" w:rsidRDefault="004D5DAF" w:rsidP="001B08EC">
            <w:pPr>
              <w:suppressAutoHyphens/>
              <w:ind w:left="101"/>
              <w:jc w:val="both"/>
              <w:textAlignment w:val="baseline"/>
              <w:rPr>
                <w:b/>
                <w:bCs/>
                <w:sz w:val="24"/>
                <w:szCs w:val="24"/>
              </w:rPr>
            </w:pPr>
            <w:r w:rsidRPr="00B71992">
              <w:rPr>
                <w:rFonts w:eastAsia="Calibri"/>
                <w:kern w:val="3"/>
                <w:sz w:val="24"/>
                <w:szCs w:val="24"/>
              </w:rPr>
              <w:t>Контроль над реализацией уголовной политики</w:t>
            </w:r>
          </w:p>
        </w:tc>
      </w:tr>
      <w:tr w:rsidR="004D5DAF" w:rsidRPr="00B71992" w:rsidTr="004D5DAF">
        <w:tc>
          <w:tcPr>
            <w:tcW w:w="0" w:type="auto"/>
          </w:tcPr>
          <w:p w:rsidR="004D5DAF" w:rsidRPr="00B71992" w:rsidRDefault="004D5DAF" w:rsidP="001B08EC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  <w:r w:rsidRPr="00B71992">
              <w:rPr>
                <w:b/>
                <w:bCs/>
                <w:sz w:val="24"/>
                <w:szCs w:val="24"/>
              </w:rPr>
              <w:t>22.</w:t>
            </w:r>
          </w:p>
        </w:tc>
        <w:tc>
          <w:tcPr>
            <w:tcW w:w="8523" w:type="dxa"/>
          </w:tcPr>
          <w:p w:rsidR="004D5DAF" w:rsidRPr="00B71992" w:rsidRDefault="004D5DAF" w:rsidP="001B08EC">
            <w:pPr>
              <w:suppressAutoHyphens/>
              <w:ind w:left="101"/>
              <w:jc w:val="both"/>
              <w:textAlignment w:val="baseline"/>
              <w:rPr>
                <w:b/>
                <w:bCs/>
                <w:sz w:val="24"/>
                <w:szCs w:val="24"/>
              </w:rPr>
            </w:pPr>
            <w:r w:rsidRPr="00B71992">
              <w:rPr>
                <w:rFonts w:eastAsia="Calibri"/>
                <w:kern w:val="3"/>
                <w:sz w:val="24"/>
                <w:szCs w:val="24"/>
              </w:rPr>
              <w:t>Управление уголовной репрессией</w:t>
            </w:r>
          </w:p>
        </w:tc>
      </w:tr>
      <w:tr w:rsidR="004D5DAF" w:rsidRPr="00B71992" w:rsidTr="004D5DAF">
        <w:tc>
          <w:tcPr>
            <w:tcW w:w="0" w:type="auto"/>
          </w:tcPr>
          <w:p w:rsidR="004D5DAF" w:rsidRPr="00B71992" w:rsidRDefault="004D5DAF" w:rsidP="001B08EC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  <w:r w:rsidRPr="00B71992">
              <w:rPr>
                <w:b/>
                <w:bCs/>
                <w:sz w:val="24"/>
                <w:szCs w:val="24"/>
              </w:rPr>
              <w:t>23.</w:t>
            </w:r>
          </w:p>
        </w:tc>
        <w:tc>
          <w:tcPr>
            <w:tcW w:w="8523" w:type="dxa"/>
          </w:tcPr>
          <w:p w:rsidR="004D5DAF" w:rsidRPr="00B71992" w:rsidRDefault="004D5DAF" w:rsidP="001B08EC">
            <w:pPr>
              <w:suppressAutoHyphens/>
              <w:ind w:left="101"/>
              <w:jc w:val="both"/>
              <w:textAlignment w:val="baseline"/>
              <w:rPr>
                <w:b/>
                <w:bCs/>
                <w:sz w:val="24"/>
                <w:szCs w:val="24"/>
              </w:rPr>
            </w:pPr>
            <w:r w:rsidRPr="00B71992">
              <w:rPr>
                <w:rFonts w:eastAsia="Calibri"/>
                <w:kern w:val="3"/>
                <w:sz w:val="24"/>
                <w:szCs w:val="24"/>
              </w:rPr>
              <w:t xml:space="preserve">Либерализация и </w:t>
            </w:r>
            <w:proofErr w:type="spellStart"/>
            <w:r w:rsidRPr="00B71992">
              <w:rPr>
                <w:rFonts w:eastAsia="Calibri"/>
                <w:kern w:val="3"/>
                <w:sz w:val="24"/>
                <w:szCs w:val="24"/>
              </w:rPr>
              <w:t>гуманизация</w:t>
            </w:r>
            <w:proofErr w:type="spellEnd"/>
            <w:r w:rsidRPr="00B71992">
              <w:rPr>
                <w:rFonts w:eastAsia="Calibri"/>
                <w:kern w:val="3"/>
                <w:sz w:val="24"/>
                <w:szCs w:val="24"/>
              </w:rPr>
              <w:t xml:space="preserve"> уголовной политики: основание, формы, пределы</w:t>
            </w:r>
          </w:p>
        </w:tc>
      </w:tr>
    </w:tbl>
    <w:p w:rsidR="00F6473F" w:rsidRDefault="00F6473F"/>
    <w:sectPr w:rsidR="00F6473F" w:rsidSect="00F64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537B1"/>
    <w:multiLevelType w:val="hybridMultilevel"/>
    <w:tmpl w:val="8910C7F8"/>
    <w:lvl w:ilvl="0" w:tplc="85BE500E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5DAF"/>
    <w:rsid w:val="004D5DAF"/>
    <w:rsid w:val="00F6473F"/>
    <w:rsid w:val="00FA5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DA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DA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4D5D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2020-12-09T10:55:00Z</dcterms:created>
  <dcterms:modified xsi:type="dcterms:W3CDTF">2020-12-09T10:56:00Z</dcterms:modified>
</cp:coreProperties>
</file>